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BA" w:rsidRDefault="004E45BA" w:rsidP="00836F11">
      <w:pPr>
        <w:spacing w:line="240" w:lineRule="auto"/>
        <w:rPr>
          <w:rFonts w:cstheme="minorHAnsi"/>
        </w:rPr>
      </w:pPr>
    </w:p>
    <w:p w:rsidR="004E45BA" w:rsidRDefault="004E45BA" w:rsidP="004E45BA">
      <w:pPr>
        <w:spacing w:line="240" w:lineRule="auto"/>
        <w:jc w:val="center"/>
        <w:rPr>
          <w:rFonts w:cstheme="minorHAnsi"/>
        </w:rPr>
      </w:pPr>
      <w:r w:rsidRPr="004E45BA">
        <w:rPr>
          <w:rFonts w:cstheme="minorHAnsi"/>
          <w:b/>
          <w:sz w:val="28"/>
          <w:szCs w:val="28"/>
        </w:rPr>
        <w:t xml:space="preserve">UEN </w:t>
      </w:r>
      <w:r w:rsidR="0028731A">
        <w:rPr>
          <w:rFonts w:cstheme="minorHAnsi"/>
          <w:b/>
          <w:sz w:val="28"/>
          <w:szCs w:val="28"/>
        </w:rPr>
        <w:t>Comments re Proposed Rul</w:t>
      </w:r>
      <w:bookmarkStart w:id="0" w:name="_GoBack"/>
      <w:bookmarkEnd w:id="0"/>
      <w:r w:rsidR="0028731A">
        <w:rPr>
          <w:rFonts w:cstheme="minorHAnsi"/>
          <w:b/>
          <w:sz w:val="28"/>
          <w:szCs w:val="28"/>
        </w:rPr>
        <w:t xml:space="preserve">es ARC 5580C </w:t>
      </w:r>
      <w:r w:rsidR="0028731A">
        <w:rPr>
          <w:rFonts w:cstheme="minorHAnsi"/>
          <w:b/>
          <w:sz w:val="28"/>
          <w:szCs w:val="28"/>
        </w:rPr>
        <w:br/>
        <w:t xml:space="preserve">Therapeutic Classrooms and Telehealth </w:t>
      </w:r>
      <w:r>
        <w:rPr>
          <w:rFonts w:cstheme="minorHAnsi"/>
          <w:b/>
          <w:sz w:val="28"/>
          <w:szCs w:val="28"/>
        </w:rPr>
        <w:br/>
      </w:r>
      <w:r>
        <w:rPr>
          <w:rFonts w:cstheme="minorHAnsi"/>
        </w:rPr>
        <w:t>Ma</w:t>
      </w:r>
      <w:r w:rsidR="0028731A">
        <w:rPr>
          <w:rFonts w:cstheme="minorHAnsi"/>
        </w:rPr>
        <w:t>y</w:t>
      </w:r>
      <w:r>
        <w:rPr>
          <w:rFonts w:cstheme="minorHAnsi"/>
        </w:rPr>
        <w:t xml:space="preserve"> </w:t>
      </w:r>
      <w:r w:rsidR="0028731A">
        <w:rPr>
          <w:rFonts w:cstheme="minorHAnsi"/>
        </w:rPr>
        <w:t>11</w:t>
      </w:r>
      <w:r>
        <w:rPr>
          <w:rFonts w:cstheme="minorHAnsi"/>
        </w:rPr>
        <w:t>, 2021</w:t>
      </w:r>
    </w:p>
    <w:p w:rsidR="004E45BA" w:rsidRPr="0028731A" w:rsidRDefault="004E45BA" w:rsidP="0028731A">
      <w:pPr>
        <w:spacing w:before="120" w:after="0" w:line="240" w:lineRule="auto"/>
        <w:rPr>
          <w:rFonts w:cstheme="minorHAnsi"/>
        </w:rPr>
      </w:pP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t>Thank you for the opportunity to provide comment regarding proposed rules to implement Therapeutic Classrooms and Telehealth.</w:t>
      </w:r>
      <w:r w:rsidR="00B31BFA">
        <w:rPr>
          <w:rFonts w:eastAsia="Times New Roman" w:cstheme="minorHAnsi"/>
          <w:color w:val="222222"/>
        </w:rPr>
        <w:t xml:space="preserve"> </w:t>
      </w:r>
      <w:r w:rsidR="00A95CB4">
        <w:rPr>
          <w:rFonts w:eastAsia="Times New Roman" w:cstheme="minorHAnsi"/>
          <w:color w:val="222222"/>
        </w:rPr>
        <w:t xml:space="preserve"> </w:t>
      </w:r>
      <w:r w:rsidRPr="0028731A">
        <w:rPr>
          <w:rFonts w:eastAsia="Times New Roman" w:cstheme="minorHAnsi"/>
          <w:color w:val="222222"/>
        </w:rPr>
        <w:t xml:space="preserve">The Urban Education Network </w:t>
      </w:r>
      <w:r w:rsidR="00A95CB4">
        <w:rPr>
          <w:rFonts w:eastAsia="Times New Roman" w:cstheme="minorHAnsi"/>
          <w:color w:val="222222"/>
        </w:rPr>
        <w:t xml:space="preserve">is </w:t>
      </w:r>
      <w:r w:rsidRPr="0028731A">
        <w:rPr>
          <w:rFonts w:eastAsia="Times New Roman" w:cstheme="minorHAnsi"/>
          <w:color w:val="222222"/>
        </w:rPr>
        <w:t>generally supportive of the proposed rules, but ha</w:t>
      </w:r>
      <w:r w:rsidR="00B70262">
        <w:rPr>
          <w:rFonts w:eastAsia="Times New Roman" w:cstheme="minorHAnsi"/>
          <w:color w:val="222222"/>
        </w:rPr>
        <w:t>s</w:t>
      </w:r>
      <w:r w:rsidRPr="0028731A">
        <w:rPr>
          <w:rFonts w:eastAsia="Times New Roman" w:cstheme="minorHAnsi"/>
          <w:color w:val="222222"/>
        </w:rPr>
        <w:t xml:space="preserve"> the following suggestions to further clarify and some additional questions.</w:t>
      </w:r>
    </w:p>
    <w:p w:rsidR="00A95CB4" w:rsidRDefault="00A95CB4" w:rsidP="0028731A">
      <w:pPr>
        <w:shd w:val="clear" w:color="auto" w:fill="FFFFFF"/>
        <w:spacing w:before="120" w:after="0" w:line="240" w:lineRule="auto"/>
        <w:ind w:right="223"/>
        <w:rPr>
          <w:rFonts w:eastAsia="Times New Roman" w:cstheme="minorHAnsi"/>
          <w:b/>
          <w:color w:val="222222"/>
        </w:rPr>
      </w:pP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Division I:</w:t>
      </w:r>
      <w:r w:rsidRPr="0028731A">
        <w:rPr>
          <w:rFonts w:eastAsia="Times New Roman" w:cstheme="minorHAnsi"/>
          <w:color w:val="222222"/>
        </w:rPr>
        <w:t xml:space="preserve"> No comment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Division II: Definitions:</w:t>
      </w:r>
      <w:r>
        <w:rPr>
          <w:rFonts w:eastAsia="Times New Roman" w:cstheme="minorHAnsi"/>
          <w:color w:val="222222"/>
        </w:rPr>
        <w:t xml:space="preserve"> </w:t>
      </w:r>
      <w:r w:rsidR="006806F3">
        <w:rPr>
          <w:rFonts w:eastAsia="Times New Roman" w:cstheme="minorHAnsi"/>
          <w:color w:val="222222"/>
        </w:rPr>
        <w:t>W</w:t>
      </w:r>
      <w:r w:rsidRPr="0028731A">
        <w:rPr>
          <w:rFonts w:eastAsia="Times New Roman" w:cstheme="minorHAnsi"/>
          <w:color w:val="222222"/>
        </w:rPr>
        <w:t>e have a slight concern with the definition of therapeutic classroom for different classroom configurations that are not supported by the initial grant application and pilot project. Therapeutic classrooms are not mandated and in most cases, without the pilot project funding support, not affordable. It</w:t>
      </w:r>
      <w:r w:rsidR="00A95CB4">
        <w:rPr>
          <w:rFonts w:eastAsia="Times New Roman" w:cstheme="minorHAnsi"/>
          <w:color w:val="222222"/>
        </w:rPr>
        <w:t xml:space="preserve"> i</w:t>
      </w:r>
      <w:r w:rsidRPr="0028731A">
        <w:rPr>
          <w:rFonts w:eastAsia="Times New Roman" w:cstheme="minorHAnsi"/>
          <w:color w:val="222222"/>
        </w:rPr>
        <w:t>s critical to ensure these rules are not placing additional service requirements and burdens on school districts that are not engaged in the pilot project, but may be moving students with behavior disorders to a different setting that is not the general education classroom.</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t xml:space="preserve">Classroom clear provisions and </w:t>
      </w:r>
      <w:r w:rsidR="006806F3">
        <w:rPr>
          <w:rFonts w:eastAsia="Times New Roman" w:cstheme="minorHAnsi"/>
          <w:color w:val="222222"/>
        </w:rPr>
        <w:t>r</w:t>
      </w:r>
      <w:r w:rsidRPr="0028731A">
        <w:rPr>
          <w:rFonts w:eastAsia="Times New Roman" w:cstheme="minorHAnsi"/>
          <w:color w:val="222222"/>
        </w:rPr>
        <w:t>equired parent/guardian notifications and responses are very close to the statute, so no additional comments.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14.10(3) Documentation and Reporting:</w:t>
      </w:r>
      <w:r w:rsidRPr="0028731A">
        <w:rPr>
          <w:rFonts w:eastAsia="Times New Roman" w:cstheme="minorHAnsi"/>
          <w:color w:val="222222"/>
        </w:rPr>
        <w:t xml:space="preserve"> the first sentence repeats the district’s reporting requirements from subsection 1. It would better fit in the first subsection that districts must maintain documentation of all reports.</w:t>
      </w:r>
      <w:r w:rsidR="00B31BFA">
        <w:rPr>
          <w:rFonts w:eastAsia="Times New Roman" w:cstheme="minorHAnsi"/>
          <w:color w:val="222222"/>
        </w:rPr>
        <w:t xml:space="preserve"> </w:t>
      </w:r>
      <w:r w:rsidRPr="0028731A">
        <w:rPr>
          <w:rFonts w:eastAsia="Times New Roman" w:cstheme="minorHAnsi"/>
          <w:color w:val="222222"/>
        </w:rPr>
        <w:t>The second sentence defines students, which might better fit in the definitions section.</w:t>
      </w:r>
      <w:r w:rsidR="00B31BFA">
        <w:rPr>
          <w:rFonts w:eastAsia="Times New Roman" w:cstheme="minorHAnsi"/>
          <w:color w:val="222222"/>
        </w:rPr>
        <w:t xml:space="preserve"> </w:t>
      </w:r>
      <w:r w:rsidRPr="0028731A">
        <w:rPr>
          <w:rFonts w:eastAsia="Times New Roman" w:cstheme="minorHAnsi"/>
          <w:color w:val="222222"/>
        </w:rPr>
        <w:t>That leaves the third sentence about the DE’s compilation report which suggests a title of subsection 3 be Department Annual Compilation Report.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14.11 Crisis Response:</w:t>
      </w:r>
      <w:r w:rsidRPr="0028731A">
        <w:rPr>
          <w:rFonts w:eastAsia="Times New Roman" w:cstheme="minorHAnsi"/>
          <w:color w:val="222222"/>
        </w:rPr>
        <w:t xml:space="preserve"> </w:t>
      </w:r>
      <w:r w:rsidR="006806F3">
        <w:rPr>
          <w:rFonts w:eastAsia="Times New Roman" w:cstheme="minorHAnsi"/>
          <w:color w:val="222222"/>
        </w:rPr>
        <w:t>N</w:t>
      </w:r>
      <w:r w:rsidRPr="0028731A">
        <w:rPr>
          <w:rFonts w:eastAsia="Times New Roman" w:cstheme="minorHAnsi"/>
          <w:color w:val="222222"/>
        </w:rPr>
        <w:t>o comments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14.12 Prevention of Classroom Behaviors</w:t>
      </w:r>
      <w:r w:rsidR="006806F3" w:rsidRPr="006806F3">
        <w:rPr>
          <w:rFonts w:eastAsia="Times New Roman" w:cstheme="minorHAnsi"/>
          <w:b/>
          <w:color w:val="222222"/>
        </w:rPr>
        <w:t>:</w:t>
      </w:r>
      <w:r w:rsidR="006806F3">
        <w:rPr>
          <w:rFonts w:eastAsia="Times New Roman" w:cstheme="minorHAnsi"/>
          <w:color w:val="222222"/>
        </w:rPr>
        <w:t xml:space="preserve"> T</w:t>
      </w:r>
      <w:r w:rsidRPr="0028731A">
        <w:rPr>
          <w:rFonts w:eastAsia="Times New Roman" w:cstheme="minorHAnsi"/>
          <w:color w:val="222222"/>
        </w:rPr>
        <w:t>he list of evidence-based tiered supports that the DE includes in their framework looks good</w:t>
      </w:r>
      <w:r w:rsidR="00A67B77">
        <w:rPr>
          <w:rFonts w:eastAsia="Times New Roman" w:cstheme="minorHAnsi"/>
          <w:color w:val="222222"/>
        </w:rPr>
        <w: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14.13(2) Therapeutic Classroom Requirements:</w:t>
      </w:r>
      <w:r w:rsidRPr="0028731A">
        <w:rPr>
          <w:rFonts w:eastAsia="Times New Roman" w:cstheme="minorHAnsi"/>
          <w:color w:val="222222"/>
        </w:rPr>
        <w:t xml:space="preserve"> </w:t>
      </w:r>
      <w:r w:rsidR="006806F3">
        <w:rPr>
          <w:rFonts w:eastAsia="Times New Roman" w:cstheme="minorHAnsi"/>
          <w:color w:val="222222"/>
        </w:rPr>
        <w:t>W</w:t>
      </w:r>
      <w:r w:rsidRPr="0028731A">
        <w:rPr>
          <w:rFonts w:eastAsia="Times New Roman" w:cstheme="minorHAnsi"/>
          <w:color w:val="222222"/>
        </w:rPr>
        <w:t>e suggest changing “same age/grade peers” to relatively similar age/grade peers. With very small class size</w:t>
      </w:r>
      <w:r w:rsidR="00B70262">
        <w:rPr>
          <w:rFonts w:eastAsia="Times New Roman" w:cstheme="minorHAnsi"/>
          <w:color w:val="222222"/>
        </w:rPr>
        <w:t>s</w:t>
      </w:r>
      <w:r w:rsidRPr="0028731A">
        <w:rPr>
          <w:rFonts w:eastAsia="Times New Roman" w:cstheme="minorHAnsi"/>
          <w:color w:val="222222"/>
        </w:rPr>
        <w:t xml:space="preserve"> in therapeutic classrooms, there may not be another student of the same age or grade in the mix.</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14.13(3)(c) Review every 60 days</w:t>
      </w:r>
      <w:r w:rsidR="006806F3" w:rsidRPr="006806F3">
        <w:rPr>
          <w:rFonts w:eastAsia="Times New Roman" w:cstheme="minorHAnsi"/>
          <w:b/>
          <w:color w:val="222222"/>
        </w:rPr>
        <w:t xml:space="preserve">: </w:t>
      </w:r>
      <w:r w:rsidR="006806F3">
        <w:rPr>
          <w:rFonts w:eastAsia="Times New Roman" w:cstheme="minorHAnsi"/>
          <w:color w:val="222222"/>
        </w:rPr>
        <w:t>W</w:t>
      </w:r>
      <w:r w:rsidRPr="0028731A">
        <w:rPr>
          <w:rFonts w:eastAsia="Times New Roman" w:cstheme="minorHAnsi"/>
          <w:color w:val="222222"/>
        </w:rPr>
        <w:t xml:space="preserve">e would prefer </w:t>
      </w:r>
      <w:r w:rsidR="00B70262">
        <w:rPr>
          <w:rFonts w:eastAsia="Times New Roman" w:cstheme="minorHAnsi"/>
          <w:color w:val="222222"/>
        </w:rPr>
        <w:t>it</w:t>
      </w:r>
      <w:r w:rsidRPr="0028731A">
        <w:rPr>
          <w:rFonts w:eastAsia="Times New Roman" w:cstheme="minorHAnsi"/>
          <w:color w:val="222222"/>
        </w:rPr>
        <w:t xml:space="preserve"> say the review shall be regular and allow some local control on that provision.</w:t>
      </w:r>
      <w:r w:rsidR="00B31BFA">
        <w:rPr>
          <w:rFonts w:eastAsia="Times New Roman" w:cstheme="minorHAnsi"/>
          <w:color w:val="222222"/>
        </w:rPr>
        <w:t xml:space="preserve"> </w:t>
      </w:r>
      <w:r w:rsidRPr="0028731A">
        <w:rPr>
          <w:rFonts w:eastAsia="Times New Roman" w:cstheme="minorHAnsi"/>
          <w:color w:val="222222"/>
        </w:rPr>
        <w:t>It might better fit in the definition of therapeutic classroom, students should be assigned to therapeutic classrooms temporarily, not indefinitely, with regular review of pro</w:t>
      </w:r>
      <w:r w:rsidR="00B70262">
        <w:rPr>
          <w:rFonts w:eastAsia="Times New Roman" w:cstheme="minorHAnsi"/>
          <w:color w:val="222222"/>
        </w:rPr>
        <w:t>gress toward the BIP goals</w:t>
      </w:r>
      <w:r w:rsidR="00A67B77">
        <w:rPr>
          <w:rFonts w:eastAsia="Times New Roman" w:cstheme="minorHAnsi"/>
          <w:color w:val="222222"/>
        </w:rPr>
        <w: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14.13(5)</w:t>
      </w:r>
      <w:r w:rsidR="006806F3">
        <w:rPr>
          <w:rFonts w:eastAsia="Times New Roman" w:cstheme="minorHAnsi"/>
          <w:b/>
          <w:color w:val="222222"/>
        </w:rPr>
        <w:t>:</w:t>
      </w:r>
      <w:r w:rsidRPr="006806F3">
        <w:rPr>
          <w:rFonts w:eastAsia="Times New Roman" w:cstheme="minorHAnsi"/>
          <w:b/>
          <w:color w:val="222222"/>
        </w:rPr>
        <w:t xml:space="preserve"> </w:t>
      </w:r>
      <w:r w:rsidRPr="0028731A">
        <w:rPr>
          <w:rFonts w:eastAsia="Times New Roman" w:cstheme="minorHAnsi"/>
          <w:color w:val="222222"/>
        </w:rPr>
        <w:t>The prohibition of districts’ ability to hold or reserve seats may prevent more therapeutic classrooms from ever existing. SF 2360 did not prevent this funding method, which may be most necessary to get the ball rolling. We prefer no limitations, but if there must be, we</w:t>
      </w:r>
      <w:r w:rsidR="00B70262">
        <w:rPr>
          <w:rFonts w:eastAsia="Times New Roman" w:cstheme="minorHAnsi"/>
          <w:color w:val="222222"/>
        </w:rPr>
        <w:t xml:space="preserve"> woul</w:t>
      </w:r>
      <w:r w:rsidRPr="0028731A">
        <w:rPr>
          <w:rFonts w:eastAsia="Times New Roman" w:cstheme="minorHAnsi"/>
          <w:color w:val="222222"/>
        </w:rPr>
        <w:t>d suggest the practice of committing to or reserving seats be allowed for the initial 2-3 years of a therapeutic classroom, with the intent to transition to stable funding as staff are hired and seats become full. Schools can't serve this very needy population without appropriate staff and we can't hire staff without knowing if revenue will be forthcoming.</w:t>
      </w:r>
      <w:r w:rsidR="00B31BFA">
        <w:rPr>
          <w:rFonts w:eastAsia="Times New Roman" w:cstheme="minorHAnsi"/>
          <w:color w:val="222222"/>
        </w:rPr>
        <w:t xml:space="preserve"> </w:t>
      </w:r>
    </w:p>
    <w:p w:rsidR="00181E4C" w:rsidRDefault="0028731A" w:rsidP="0028731A">
      <w:pPr>
        <w:shd w:val="clear" w:color="auto" w:fill="FFFFFF"/>
        <w:spacing w:before="120" w:after="0" w:line="240" w:lineRule="auto"/>
        <w:ind w:right="223"/>
        <w:rPr>
          <w:rFonts w:eastAsia="Times New Roman" w:cstheme="minorHAnsi"/>
          <w:color w:val="222222"/>
        </w:rPr>
        <w:sectPr w:rsidR="00181E4C" w:rsidSect="00A95CB4">
          <w:headerReference w:type="default" r:id="rId7"/>
          <w:footerReference w:type="default" r:id="rId8"/>
          <w:pgSz w:w="12240" w:h="15840"/>
          <w:pgMar w:top="1440" w:right="1224" w:bottom="720" w:left="1224" w:header="720" w:footer="504" w:gutter="0"/>
          <w:cols w:space="720"/>
          <w:docGrid w:linePitch="360"/>
        </w:sectPr>
      </w:pPr>
      <w:r w:rsidRPr="006806F3">
        <w:rPr>
          <w:rFonts w:eastAsia="Times New Roman" w:cstheme="minorHAnsi"/>
          <w:b/>
          <w:color w:val="222222"/>
        </w:rPr>
        <w:t>14.14(2)</w:t>
      </w:r>
      <w:r w:rsidR="006806F3" w:rsidRPr="006806F3">
        <w:rPr>
          <w:rFonts w:eastAsia="Times New Roman" w:cstheme="minorHAnsi"/>
          <w:b/>
          <w:color w:val="222222"/>
        </w:rPr>
        <w:t xml:space="preserve"> C</w:t>
      </w:r>
      <w:r w:rsidRPr="006806F3">
        <w:rPr>
          <w:rFonts w:eastAsia="Times New Roman" w:cstheme="minorHAnsi"/>
          <w:b/>
          <w:color w:val="222222"/>
        </w:rPr>
        <w:t xml:space="preserve">laims for </w:t>
      </w:r>
      <w:r w:rsidR="006806F3" w:rsidRPr="006806F3">
        <w:rPr>
          <w:rFonts w:eastAsia="Times New Roman" w:cstheme="minorHAnsi"/>
          <w:b/>
          <w:color w:val="222222"/>
        </w:rPr>
        <w:t>R</w:t>
      </w:r>
      <w:r w:rsidRPr="006806F3">
        <w:rPr>
          <w:rFonts w:eastAsia="Times New Roman" w:cstheme="minorHAnsi"/>
          <w:b/>
          <w:color w:val="222222"/>
        </w:rPr>
        <w:t>eimbursement:</w:t>
      </w:r>
      <w:r w:rsidR="006806F3" w:rsidRPr="006806F3">
        <w:rPr>
          <w:rFonts w:eastAsia="Times New Roman" w:cstheme="minorHAnsi"/>
          <w:b/>
          <w:color w:val="222222"/>
        </w:rPr>
        <w:t xml:space="preserve"> S</w:t>
      </w:r>
      <w:r w:rsidRPr="006806F3">
        <w:rPr>
          <w:rFonts w:eastAsia="Times New Roman" w:cstheme="minorHAnsi"/>
          <w:b/>
          <w:color w:val="222222"/>
        </w:rPr>
        <w:t xml:space="preserve">ubsection g: </w:t>
      </w:r>
      <w:r w:rsidR="006806F3">
        <w:rPr>
          <w:rFonts w:eastAsia="Times New Roman" w:cstheme="minorHAnsi"/>
          <w:color w:val="222222"/>
        </w:rPr>
        <w:t>D</w:t>
      </w:r>
      <w:r w:rsidRPr="0028731A">
        <w:rPr>
          <w:rFonts w:eastAsia="Times New Roman" w:cstheme="minorHAnsi"/>
          <w:color w:val="222222"/>
        </w:rPr>
        <w:t xml:space="preserve">oes there also need to be confirmation that a student does not have an IEP? That would help the DE and other participating districts in open enrollment </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lastRenderedPageBreak/>
        <w:t>relationships understand whether Medicaid claiming or other special education services billings should or even can be undertaken.</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15.15(3)</w:t>
      </w:r>
      <w:r w:rsidR="006806F3" w:rsidRPr="006806F3">
        <w:rPr>
          <w:rFonts w:eastAsia="Times New Roman" w:cstheme="minorHAnsi"/>
          <w:b/>
          <w:color w:val="222222"/>
        </w:rPr>
        <w:t>:</w:t>
      </w:r>
      <w:r w:rsidRPr="0028731A">
        <w:rPr>
          <w:rFonts w:eastAsia="Times New Roman" w:cstheme="minorHAnsi"/>
          <w:color w:val="222222"/>
        </w:rPr>
        <w:t xml:space="preserve"> Although we know the provision of training is necessary and must be reviewed, we would prefer the word “regularly” or at least once during every licensure review cycle rather than the provision of annual review, unless it</w:t>
      </w:r>
      <w:r w:rsidR="00B70262">
        <w:rPr>
          <w:rFonts w:eastAsia="Times New Roman" w:cstheme="minorHAnsi"/>
          <w:color w:val="222222"/>
        </w:rPr>
        <w:t xml:space="preserve"> i</w:t>
      </w:r>
      <w:r w:rsidRPr="0028731A">
        <w:rPr>
          <w:rFonts w:eastAsia="Times New Roman" w:cstheme="minorHAnsi"/>
          <w:color w:val="222222"/>
        </w:rPr>
        <w:t>s required for an individual’s personal professional development plan, based on an individual teacher’s needs.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14.15(4)</w:t>
      </w:r>
      <w:r w:rsidR="006806F3" w:rsidRPr="006806F3">
        <w:rPr>
          <w:rFonts w:eastAsia="Times New Roman" w:cstheme="minorHAnsi"/>
          <w:b/>
          <w:color w:val="222222"/>
        </w:rPr>
        <w:t>:</w:t>
      </w:r>
      <w:r w:rsidRPr="0028731A">
        <w:rPr>
          <w:rFonts w:eastAsia="Times New Roman" w:cstheme="minorHAnsi"/>
          <w:color w:val="222222"/>
        </w:rPr>
        <w:t xml:space="preserve"> Within one year of</w:t>
      </w:r>
      <w:r w:rsidR="00B70262">
        <w:rPr>
          <w:rFonts w:eastAsia="Times New Roman" w:cstheme="minorHAnsi"/>
          <w:color w:val="222222"/>
        </w:rPr>
        <w:t xml:space="preserve"> </w:t>
      </w:r>
      <w:r w:rsidRPr="0028731A">
        <w:rPr>
          <w:rFonts w:eastAsia="Times New Roman" w:cstheme="minorHAnsi"/>
          <w:strike/>
          <w:color w:val="222222"/>
        </w:rPr>
        <w:t>accepting</w:t>
      </w:r>
      <w:r w:rsidR="00B70262">
        <w:rPr>
          <w:rFonts w:eastAsia="Times New Roman" w:cstheme="minorHAnsi"/>
          <w:color w:val="222222"/>
        </w:rPr>
        <w:t xml:space="preserve"> </w:t>
      </w:r>
      <w:r w:rsidRPr="0028731A">
        <w:rPr>
          <w:rFonts w:eastAsia="Times New Roman" w:cstheme="minorHAnsi"/>
          <w:color w:val="222222"/>
          <w:u w:val="single"/>
        </w:rPr>
        <w:t>beginning employment in</w:t>
      </w:r>
      <w:r w:rsidR="00B70262">
        <w:rPr>
          <w:rFonts w:eastAsia="Times New Roman" w:cstheme="minorHAnsi"/>
          <w:color w:val="222222"/>
        </w:rPr>
        <w:t xml:space="preserve"> </w:t>
      </w:r>
      <w:r w:rsidRPr="0028731A">
        <w:rPr>
          <w:rFonts w:eastAsia="Times New Roman" w:cstheme="minorHAnsi"/>
          <w:color w:val="222222"/>
        </w:rPr>
        <w:t xml:space="preserve">a teaching position in Iowa, a classroom teacher shall receive training </w:t>
      </w:r>
      <w:proofErr w:type="gramStart"/>
      <w:r w:rsidRPr="0028731A">
        <w:rPr>
          <w:rFonts w:eastAsia="Times New Roman" w:cstheme="minorHAnsi"/>
          <w:color w:val="222222"/>
        </w:rPr>
        <w:t>. . . .</w:t>
      </w:r>
      <w:proofErr w:type="gramEnd"/>
      <w:r w:rsidRPr="0028731A">
        <w:rPr>
          <w:rFonts w:eastAsia="Times New Roman" w:cstheme="minorHAnsi"/>
          <w:color w:val="222222"/>
        </w:rPr>
        <w:t xml:space="preserve"> many new teachers accept teaching jobs in the Spring, well ahead of the beginning of the fiscal year.</w:t>
      </w:r>
      <w:r w:rsidR="00B31BFA">
        <w:rPr>
          <w:rFonts w:eastAsia="Times New Roman" w:cstheme="minorHAnsi"/>
          <w:color w:val="222222"/>
        </w:rPr>
        <w:t xml:space="preserve"> </w:t>
      </w:r>
      <w:r w:rsidRPr="0028731A">
        <w:rPr>
          <w:rFonts w:eastAsia="Times New Roman" w:cstheme="minorHAnsi"/>
          <w:color w:val="222222"/>
        </w:rPr>
        <w:t>We should pay them for training that is necessary, but should not count the time before they are contracted and employed by the district as a</w:t>
      </w:r>
      <w:r w:rsidR="00B70262">
        <w:rPr>
          <w:rFonts w:eastAsia="Times New Roman" w:cstheme="minorHAnsi"/>
          <w:color w:val="222222"/>
        </w:rPr>
        <w:t xml:space="preserve"> window for training to happen.</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 xml:space="preserve">14.15(5) </w:t>
      </w:r>
      <w:r w:rsidR="006806F3" w:rsidRPr="006806F3">
        <w:rPr>
          <w:rFonts w:eastAsia="Times New Roman" w:cstheme="minorHAnsi"/>
          <w:b/>
          <w:color w:val="222222"/>
        </w:rPr>
        <w:t>S</w:t>
      </w:r>
      <w:r w:rsidRPr="006806F3">
        <w:rPr>
          <w:rFonts w:eastAsia="Times New Roman" w:cstheme="minorHAnsi"/>
          <w:b/>
          <w:color w:val="222222"/>
        </w:rPr>
        <w:t xml:space="preserve">ubsection h: </w:t>
      </w:r>
      <w:r w:rsidR="006806F3">
        <w:rPr>
          <w:rFonts w:eastAsia="Times New Roman" w:cstheme="minorHAnsi"/>
          <w:color w:val="222222"/>
        </w:rPr>
        <w:t>R</w:t>
      </w:r>
      <w:r w:rsidRPr="0028731A">
        <w:rPr>
          <w:rFonts w:eastAsia="Times New Roman" w:cstheme="minorHAnsi"/>
          <w:color w:val="222222"/>
        </w:rPr>
        <w:t>equires documentation and notification requirements for incidents of seclusion, restraint, classroom clear and transfer or referral to a therapeutic classroom.</w:t>
      </w:r>
      <w:r w:rsidR="00B31BFA">
        <w:rPr>
          <w:rFonts w:eastAsia="Times New Roman" w:cstheme="minorHAnsi"/>
          <w:color w:val="222222"/>
        </w:rPr>
        <w:t xml:space="preserve"> </w:t>
      </w:r>
      <w:r w:rsidRPr="0028731A">
        <w:rPr>
          <w:rFonts w:eastAsia="Times New Roman" w:cstheme="minorHAnsi"/>
          <w:color w:val="222222"/>
        </w:rPr>
        <w:t>Since not all districts will have them, add the phrase after classroom, if the district has a therapeutic classroom. (although the training on all of the provisions up to the therapeutic classroom is fine)</w:t>
      </w:r>
      <w:r w:rsidR="00B70262">
        <w:rPr>
          <w:rFonts w:eastAsia="Times New Roman" w:cstheme="minorHAnsi"/>
          <w:color w:val="222222"/>
        </w:rPr>
        <w:t>.</w:t>
      </w:r>
    </w:p>
    <w:p w:rsidR="006806F3" w:rsidRDefault="006806F3" w:rsidP="0028731A">
      <w:pPr>
        <w:shd w:val="clear" w:color="auto" w:fill="FFFFFF"/>
        <w:spacing w:before="120" w:after="0" w:line="240" w:lineRule="auto"/>
        <w:ind w:right="223"/>
        <w:rPr>
          <w:rFonts w:eastAsia="Times New Roman" w:cstheme="minorHAnsi"/>
          <w:b/>
          <w:color w:val="222222"/>
        </w:rPr>
      </w:pPr>
    </w:p>
    <w:p w:rsidR="0028731A" w:rsidRPr="0028731A" w:rsidRDefault="0028731A" w:rsidP="0028731A">
      <w:pPr>
        <w:shd w:val="clear" w:color="auto" w:fill="FFFFFF"/>
        <w:spacing w:before="120" w:after="0" w:line="240" w:lineRule="auto"/>
        <w:ind w:right="223"/>
        <w:rPr>
          <w:rFonts w:eastAsia="Times New Roman" w:cstheme="minorHAnsi"/>
          <w:b/>
          <w:color w:val="222222"/>
        </w:rPr>
      </w:pPr>
      <w:r w:rsidRPr="006806F3">
        <w:rPr>
          <w:rFonts w:eastAsia="Times New Roman" w:cstheme="minorHAnsi"/>
          <w:b/>
          <w:color w:val="222222"/>
        </w:rPr>
        <w:t>Division III School Behavioral Health Screening and Telehealth:</w:t>
      </w:r>
    </w:p>
    <w:p w:rsidR="0028731A" w:rsidRPr="0028731A" w:rsidRDefault="006806F3"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14.21 Definitions:</w:t>
      </w:r>
      <w:r w:rsidR="0028731A" w:rsidRPr="0028731A">
        <w:rPr>
          <w:rFonts w:eastAsia="Times New Roman" w:cstheme="minorHAnsi"/>
          <w:color w:val="222222"/>
        </w:rPr>
        <w:t xml:space="preserve"> Behavioral Health Screening definition raised questions for our UEN Health Services Directors.</w:t>
      </w:r>
      <w:r w:rsidR="00B31BFA">
        <w:rPr>
          <w:rFonts w:eastAsia="Times New Roman" w:cstheme="minorHAnsi"/>
          <w:color w:val="222222"/>
        </w:rPr>
        <w:t xml:space="preserve"> </w:t>
      </w:r>
      <w:r w:rsidR="0028731A" w:rsidRPr="0028731A">
        <w:rPr>
          <w:rFonts w:eastAsia="Times New Roman" w:cstheme="minorHAnsi"/>
          <w:color w:val="222222"/>
        </w:rPr>
        <w:t>Their use of the SABERS for academic and social</w:t>
      </w:r>
      <w:r w:rsidR="00B70262">
        <w:rPr>
          <w:rFonts w:eastAsia="Times New Roman" w:cstheme="minorHAnsi"/>
          <w:color w:val="222222"/>
        </w:rPr>
        <w:t>-</w:t>
      </w:r>
      <w:r w:rsidR="0028731A" w:rsidRPr="0028731A">
        <w:rPr>
          <w:rFonts w:eastAsia="Times New Roman" w:cstheme="minorHAnsi"/>
          <w:color w:val="222222"/>
        </w:rPr>
        <w:t>emotional health is not the screener many of them would use if they believed a student had an elevated need for mental health services, but it is still a screener that might fit this definition</w:t>
      </w:r>
      <w:r w:rsidR="00B70262">
        <w:rPr>
          <w:rFonts w:eastAsia="Times New Roman" w:cstheme="minorHAnsi"/>
          <w:color w:val="222222"/>
        </w:rPr>
        <w:t>,</w:t>
      </w:r>
      <w:r w:rsidR="0028731A" w:rsidRPr="0028731A">
        <w:rPr>
          <w:rFonts w:eastAsia="Times New Roman" w:cstheme="minorHAnsi"/>
          <w:color w:val="222222"/>
        </w:rPr>
        <w:t xml:space="preserve"> triggering some of the later requirements.</w:t>
      </w:r>
      <w:r w:rsidR="00B31BFA">
        <w:rPr>
          <w:rFonts w:eastAsia="Times New Roman" w:cstheme="minorHAnsi"/>
          <w:color w:val="222222"/>
        </w:rPr>
        <w:t xml:space="preserve"> </w:t>
      </w:r>
      <w:r w:rsidR="0028731A" w:rsidRPr="0028731A">
        <w:rPr>
          <w:rFonts w:eastAsia="Times New Roman" w:cstheme="minorHAnsi"/>
          <w:color w:val="222222"/>
        </w:rPr>
        <w:t>They were also concerned about the requirement that the use of the universal screener would trigger the requirement for a mental health professional to be available during the screening, which is mentioned in 14.22(1). We just want to confirm our understanding that the mental health professional is required if districts contract for screening services, but screeners could be administered by appropriately trained school personnel without requiring the mental health professional to be present during administration. They said it might be more appropriate to have the mental health professional required to assist with interpretation of the screener data, in making recommendations for referral to a mental health professional.</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14.23(2)(c)(2)</w:t>
      </w:r>
      <w:r w:rsidR="006806F3">
        <w:rPr>
          <w:rFonts w:eastAsia="Times New Roman" w:cstheme="minorHAnsi"/>
          <w:b/>
          <w:color w:val="222222"/>
        </w:rPr>
        <w:t>:</w:t>
      </w:r>
      <w:r w:rsidRPr="0028731A">
        <w:rPr>
          <w:rFonts w:eastAsia="Times New Roman" w:cstheme="minorHAnsi"/>
          <w:color w:val="222222"/>
        </w:rPr>
        <w:t xml:space="preserve"> The student’s parent or guardian is present – can that presence be virtual, too?</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 xml:space="preserve">14.24(2) School </w:t>
      </w:r>
      <w:r w:rsidR="006806F3" w:rsidRPr="006806F3">
        <w:rPr>
          <w:rFonts w:eastAsia="Times New Roman" w:cstheme="minorHAnsi"/>
          <w:b/>
          <w:color w:val="222222"/>
        </w:rPr>
        <w:t>R</w:t>
      </w:r>
      <w:r w:rsidRPr="006806F3">
        <w:rPr>
          <w:rFonts w:eastAsia="Times New Roman" w:cstheme="minorHAnsi"/>
          <w:b/>
          <w:color w:val="222222"/>
        </w:rPr>
        <w:t xml:space="preserve">esponsibilities: </w:t>
      </w:r>
      <w:r w:rsidR="006806F3" w:rsidRPr="006806F3">
        <w:rPr>
          <w:rFonts w:eastAsia="Times New Roman" w:cstheme="minorHAnsi"/>
          <w:b/>
          <w:color w:val="222222"/>
        </w:rPr>
        <w:t>S</w:t>
      </w:r>
      <w:r w:rsidRPr="006806F3">
        <w:rPr>
          <w:rFonts w:eastAsia="Times New Roman" w:cstheme="minorHAnsi"/>
          <w:b/>
          <w:color w:val="222222"/>
        </w:rPr>
        <w:t>ubsection e</w:t>
      </w:r>
      <w:r w:rsidR="006806F3" w:rsidRPr="006806F3">
        <w:rPr>
          <w:rFonts w:eastAsia="Times New Roman" w:cstheme="minorHAnsi"/>
          <w:b/>
          <w:color w:val="222222"/>
        </w:rPr>
        <w:t>:</w:t>
      </w:r>
      <w:r w:rsidRPr="0028731A">
        <w:rPr>
          <w:rFonts w:eastAsia="Times New Roman" w:cstheme="minorHAnsi"/>
          <w:color w:val="222222"/>
        </w:rPr>
        <w:t xml:space="preserve"> </w:t>
      </w:r>
      <w:r w:rsidR="006806F3">
        <w:rPr>
          <w:rFonts w:eastAsia="Times New Roman" w:cstheme="minorHAnsi"/>
          <w:color w:val="222222"/>
        </w:rPr>
        <w:t xml:space="preserve">States: </w:t>
      </w:r>
      <w:r w:rsidRPr="0028731A">
        <w:rPr>
          <w:rFonts w:eastAsia="Times New Roman" w:cstheme="minorHAnsi"/>
          <w:i/>
          <w:iCs/>
          <w:color w:val="222222"/>
        </w:rPr>
        <w:t>Provide information to the student participating in telehealth services about how and to whom to report inappropriate behavior by a mental health professional.</w:t>
      </w:r>
      <w:r w:rsidR="006806F3">
        <w:rPr>
          <w:rFonts w:eastAsia="Times New Roman" w:cstheme="minorHAnsi"/>
          <w:color w:val="222222"/>
        </w:rPr>
        <w:t xml:space="preserve"> </w:t>
      </w:r>
      <w:r w:rsidRPr="0028731A">
        <w:rPr>
          <w:rFonts w:eastAsia="Times New Roman" w:cstheme="minorHAnsi"/>
          <w:color w:val="222222"/>
        </w:rPr>
        <w:t>We don’t believe this is the schools' responsibility to work directly with the student on a regular basis regarding this provision. We would suggest that the parent consent could include a statement that the parent is responsible for reporting inappropriate behavior of a mental health professional to the appropriate source and would hope this practice would meet the intent of the law. Of course, if the school observed something inappropriate, they would need to report given their mandatory reporter status, which is already in current law.</w:t>
      </w:r>
    </w:p>
    <w:p w:rsidR="006806F3" w:rsidRDefault="006806F3" w:rsidP="0028731A">
      <w:pPr>
        <w:widowControl w:val="0"/>
        <w:tabs>
          <w:tab w:val="left" w:pos="1181"/>
        </w:tabs>
        <w:spacing w:before="120" w:after="0" w:line="240" w:lineRule="auto"/>
        <w:ind w:right="223"/>
        <w:rPr>
          <w:rFonts w:eastAsia="Times New Roman" w:cstheme="minorHAnsi"/>
          <w:color w:val="222222"/>
          <w:shd w:val="clear" w:color="auto" w:fill="FFFFFF"/>
        </w:rPr>
      </w:pPr>
    </w:p>
    <w:p w:rsidR="004E45BA" w:rsidRPr="0028731A" w:rsidRDefault="006806F3" w:rsidP="0028731A">
      <w:pPr>
        <w:widowControl w:val="0"/>
        <w:tabs>
          <w:tab w:val="left" w:pos="1181"/>
        </w:tabs>
        <w:spacing w:before="120" w:after="0" w:line="240" w:lineRule="auto"/>
        <w:ind w:right="223"/>
        <w:rPr>
          <w:rStyle w:val="Strong"/>
          <w:rFonts w:eastAsia="Times New Roman" w:cstheme="minorHAnsi"/>
        </w:rPr>
      </w:pPr>
      <w:r>
        <w:rPr>
          <w:rFonts w:eastAsia="Times New Roman" w:cstheme="minorHAnsi"/>
          <w:color w:val="222222"/>
          <w:shd w:val="clear" w:color="auto" w:fill="FFFFFF"/>
        </w:rPr>
        <w:t>Thank you</w:t>
      </w:r>
      <w:r w:rsidR="0028731A" w:rsidRPr="0028731A">
        <w:rPr>
          <w:rFonts w:eastAsia="Times New Roman" w:cstheme="minorHAnsi"/>
          <w:color w:val="222222"/>
          <w:shd w:val="clear" w:color="auto" w:fill="FFFFFF"/>
        </w:rPr>
        <w:t xml:space="preserve"> again for the</w:t>
      </w:r>
      <w:r>
        <w:rPr>
          <w:rFonts w:eastAsia="Times New Roman" w:cstheme="minorHAnsi"/>
          <w:color w:val="222222"/>
          <w:shd w:val="clear" w:color="auto" w:fill="FFFFFF"/>
        </w:rPr>
        <w:t xml:space="preserve"> opportunity to provide input. </w:t>
      </w:r>
    </w:p>
    <w:p w:rsidR="0028731A" w:rsidRPr="00A907BF" w:rsidRDefault="004E45BA" w:rsidP="004E45BA">
      <w:pPr>
        <w:widowControl w:val="0"/>
        <w:tabs>
          <w:tab w:val="left" w:pos="1181"/>
        </w:tabs>
        <w:spacing w:before="240"/>
        <w:ind w:right="223"/>
        <w:rPr>
          <w:rFonts w:cstheme="minorHAnsi"/>
          <w:color w:val="000000"/>
          <w:shd w:val="clear" w:color="auto" w:fill="FFFFFF"/>
        </w:rPr>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4E45BA">
        <w:rPr>
          <w:rStyle w:val="Strong"/>
          <w:rFonts w:eastAsia="Times New Roman" w:cstheme="minorHAnsi"/>
          <w:b w:val="0"/>
        </w:rPr>
        <w:t>UEN Executive Director,</w:t>
      </w:r>
      <w:r>
        <w:rPr>
          <w:rStyle w:val="Strong"/>
          <w:rFonts w:eastAsia="Times New Roman" w:cstheme="minorHAnsi"/>
        </w:rPr>
        <w:t xml:space="preserve"> </w:t>
      </w:r>
      <w:r w:rsidRPr="00681E58">
        <w:rPr>
          <w:rFonts w:cstheme="minorHAnsi"/>
          <w:bCs/>
          <w:color w:val="000000"/>
          <w:shd w:val="clear" w:color="auto" w:fill="FFFFFF"/>
        </w:rPr>
        <w:t>Margaret Buckton,</w:t>
      </w:r>
      <w:r w:rsidRPr="00681E58">
        <w:rPr>
          <w:rFonts w:cstheme="minorHAnsi"/>
          <w:b/>
          <w:bCs/>
          <w:color w:val="000000"/>
          <w:shd w:val="clear" w:color="auto" w:fill="FFFFFF"/>
        </w:rPr>
        <w:t xml:space="preserve"> </w:t>
      </w:r>
      <w:hyperlink r:id="rId9" w:history="1">
        <w:r w:rsidRPr="00681E58">
          <w:rPr>
            <w:rStyle w:val="Hyperlink"/>
            <w:rFonts w:cstheme="minorHAnsi"/>
          </w:rPr>
          <w:t>margaret@iowaschoolfinance.com</w:t>
        </w:r>
      </w:hyperlink>
      <w:r w:rsidRPr="00BC3245">
        <w:rPr>
          <w:rFonts w:cstheme="minorHAnsi"/>
        </w:rPr>
        <w:t xml:space="preserve"> </w:t>
      </w:r>
      <w:r w:rsidRPr="00681E58">
        <w:rPr>
          <w:rFonts w:cstheme="minorHAnsi"/>
        </w:rPr>
        <w:t>(</w:t>
      </w:r>
      <w:r>
        <w:rPr>
          <w:rFonts w:cstheme="minorHAnsi"/>
          <w:color w:val="000000"/>
          <w:shd w:val="clear" w:color="auto" w:fill="FFFFFF"/>
        </w:rPr>
        <w:t>515) 201-3755</w:t>
      </w:r>
      <w:r w:rsidR="0028731A">
        <w:rPr>
          <w:rFonts w:cstheme="minorHAnsi"/>
          <w:color w:val="000000"/>
          <w:shd w:val="clear" w:color="auto" w:fill="FFFFFF"/>
        </w:rPr>
        <w:br/>
        <w:t xml:space="preserve">UEN Chair, Dr. Vickie Murillo, Council Bluffs, </w:t>
      </w:r>
      <w:hyperlink r:id="rId10" w:history="1">
        <w:r w:rsidR="0028731A" w:rsidRPr="00FE461E">
          <w:rPr>
            <w:rStyle w:val="Hyperlink"/>
            <w:rFonts w:cstheme="minorHAnsi"/>
            <w:shd w:val="clear" w:color="auto" w:fill="FFFFFF"/>
          </w:rPr>
          <w:t>vmurillo@cbcsd.org</w:t>
        </w:r>
      </w:hyperlink>
      <w:r w:rsidR="0028731A">
        <w:rPr>
          <w:rFonts w:cstheme="minorHAnsi"/>
          <w:color w:val="000000"/>
          <w:shd w:val="clear" w:color="auto" w:fill="FFFFFF"/>
        </w:rPr>
        <w:t xml:space="preserve"> </w:t>
      </w:r>
    </w:p>
    <w:sectPr w:rsidR="0028731A" w:rsidRPr="00A907BF" w:rsidSect="00181E4C">
      <w:headerReference w:type="default" r:id="rId11"/>
      <w:type w:val="continuous"/>
      <w:pgSz w:w="12240" w:h="15840"/>
      <w:pgMar w:top="1440" w:right="1224" w:bottom="720" w:left="122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B4" w:rsidRDefault="00D60BB4" w:rsidP="004E45BA">
      <w:pPr>
        <w:spacing w:after="0" w:line="240" w:lineRule="auto"/>
      </w:pPr>
      <w:r>
        <w:separator/>
      </w:r>
    </w:p>
  </w:endnote>
  <w:endnote w:type="continuationSeparator" w:id="0">
    <w:p w:rsidR="00D60BB4" w:rsidRDefault="00D60BB4" w:rsidP="004E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Pr="004E45BA" w:rsidRDefault="004E45BA" w:rsidP="004E45BA">
    <w:pPr>
      <w:pStyle w:val="Footer"/>
      <w:jc w:val="center"/>
      <w:rPr>
        <w:sz w:val="20"/>
        <w:szCs w:val="20"/>
      </w:rP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B4" w:rsidRDefault="00D60BB4" w:rsidP="004E45BA">
      <w:pPr>
        <w:spacing w:after="0" w:line="240" w:lineRule="auto"/>
      </w:pPr>
      <w:r>
        <w:separator/>
      </w:r>
    </w:p>
  </w:footnote>
  <w:footnote w:type="continuationSeparator" w:id="0">
    <w:p w:rsidR="00D60BB4" w:rsidRDefault="00D60BB4" w:rsidP="004E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Default="004E45BA" w:rsidP="004E45BA">
    <w:pPr>
      <w:pStyle w:val="Header"/>
    </w:pPr>
    <w:r>
      <w:rPr>
        <w:noProof/>
      </w:rPr>
      <mc:AlternateContent>
        <mc:Choice Requires="wpg">
          <w:drawing>
            <wp:anchor distT="0" distB="0" distL="114300" distR="114300" simplePos="0" relativeHeight="251659264" behindDoc="0" locked="0" layoutInCell="1" allowOverlap="1" wp14:anchorId="07EA2BC9" wp14:editId="3D9E7C49">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91908"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412D431" wp14:editId="6162FCD8">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4E45BA" w:rsidRPr="00352DBC" w:rsidRDefault="004E45BA" w:rsidP="004E45BA">
                          <w:pPr>
                            <w:jc w:val="right"/>
                            <w:rPr>
                              <w:sz w:val="20"/>
                              <w:szCs w:val="20"/>
                            </w:rPr>
                          </w:pPr>
                          <w:r w:rsidRPr="00352DBC">
                            <w:rPr>
                              <w:sz w:val="20"/>
                              <w:szCs w:val="20"/>
                            </w:rPr>
                            <w:t>Educating Diverse Students in Iowa’s Urban Communities</w:t>
                          </w:r>
                        </w:p>
                        <w:p w:rsidR="004E45BA" w:rsidRPr="00352DBC" w:rsidRDefault="004E45BA" w:rsidP="004E45BA">
                          <w:pPr>
                            <w:jc w:val="right"/>
                            <w:rPr>
                              <w:sz w:val="20"/>
                              <w:szCs w:val="20"/>
                            </w:rPr>
                          </w:pPr>
                          <w:r w:rsidRPr="00352DBC">
                            <w:rPr>
                              <w:sz w:val="20"/>
                              <w:szCs w:val="20"/>
                            </w:rPr>
                            <w:t>To Become Successful World Citizens</w:t>
                          </w:r>
                        </w:p>
                        <w:p w:rsidR="004E45BA" w:rsidRPr="00352DBC" w:rsidRDefault="004E45BA" w:rsidP="004E45BA">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2D431"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" fillcolor="white [3201]" strokecolor="black [3200]" strokeweight="1pt">
              <v:textbox>
                <w:txbxContent>
                  <w:p w:rsidR="004E45BA" w:rsidRPr="00352DBC" w:rsidRDefault="004E45BA" w:rsidP="004E45BA">
                    <w:pPr>
                      <w:jc w:val="right"/>
                      <w:rPr>
                        <w:sz w:val="20"/>
                        <w:szCs w:val="20"/>
                      </w:rPr>
                    </w:pPr>
                    <w:r w:rsidRPr="00352DBC">
                      <w:rPr>
                        <w:sz w:val="20"/>
                        <w:szCs w:val="20"/>
                      </w:rPr>
                      <w:t>Educating Diverse Students in Iowa’s Urban Communities</w:t>
                    </w:r>
                  </w:p>
                  <w:p w:rsidR="004E45BA" w:rsidRPr="00352DBC" w:rsidRDefault="004E45BA" w:rsidP="004E45BA">
                    <w:pPr>
                      <w:jc w:val="right"/>
                      <w:rPr>
                        <w:sz w:val="20"/>
                        <w:szCs w:val="20"/>
                      </w:rPr>
                    </w:pPr>
                    <w:r w:rsidRPr="00352DBC">
                      <w:rPr>
                        <w:sz w:val="20"/>
                        <w:szCs w:val="20"/>
                      </w:rPr>
                      <w:t>To Become Successful World Citizens</w:t>
                    </w:r>
                  </w:p>
                  <w:p w:rsidR="004E45BA" w:rsidRPr="00352DBC" w:rsidRDefault="004E45BA" w:rsidP="004E45BA">
                    <w:pPr>
                      <w:jc w:val="right"/>
                      <w:rPr>
                        <w:sz w:val="20"/>
                        <w:szCs w:val="20"/>
                        <w:u w:val="single"/>
                      </w:rPr>
                    </w:pPr>
                    <w:r w:rsidRPr="00352DBC">
                      <w:rPr>
                        <w:sz w:val="20"/>
                        <w:szCs w:val="20"/>
                        <w:u w:val="single"/>
                      </w:rPr>
                      <w:t>www.uen-ia.org</w:t>
                    </w:r>
                  </w:p>
                </w:txbxContent>
              </v:textbox>
            </v:shape>
          </w:pict>
        </mc:Fallback>
      </mc:AlternateContent>
    </w:r>
  </w:p>
  <w:p w:rsidR="004E45BA" w:rsidRDefault="004E45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4C" w:rsidRDefault="00181E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4A4"/>
    <w:multiLevelType w:val="hybridMultilevel"/>
    <w:tmpl w:val="86EEE8D4"/>
    <w:lvl w:ilvl="0" w:tplc="CA48C5C8">
      <w:start w:val="1"/>
      <w:numFmt w:val="bullet"/>
      <w:lvlText w:val="•"/>
      <w:lvlJc w:val="left"/>
      <w:pPr>
        <w:tabs>
          <w:tab w:val="num" w:pos="360"/>
        </w:tabs>
        <w:ind w:left="360" w:hanging="360"/>
      </w:pPr>
      <w:rPr>
        <w:rFonts w:ascii="Arial" w:hAnsi="Arial" w:hint="default"/>
      </w:rPr>
    </w:lvl>
    <w:lvl w:ilvl="1" w:tplc="070EDE60">
      <w:start w:val="1"/>
      <w:numFmt w:val="bullet"/>
      <w:lvlText w:val="•"/>
      <w:lvlJc w:val="left"/>
      <w:pPr>
        <w:tabs>
          <w:tab w:val="num" w:pos="1080"/>
        </w:tabs>
        <w:ind w:left="1080" w:hanging="360"/>
      </w:pPr>
      <w:rPr>
        <w:rFonts w:ascii="Arial" w:hAnsi="Arial" w:hint="default"/>
      </w:rPr>
    </w:lvl>
    <w:lvl w:ilvl="2" w:tplc="9BD47B42" w:tentative="1">
      <w:start w:val="1"/>
      <w:numFmt w:val="bullet"/>
      <w:lvlText w:val="•"/>
      <w:lvlJc w:val="left"/>
      <w:pPr>
        <w:tabs>
          <w:tab w:val="num" w:pos="1800"/>
        </w:tabs>
        <w:ind w:left="1800" w:hanging="360"/>
      </w:pPr>
      <w:rPr>
        <w:rFonts w:ascii="Arial" w:hAnsi="Arial" w:hint="default"/>
      </w:rPr>
    </w:lvl>
    <w:lvl w:ilvl="3" w:tplc="1046A9F0" w:tentative="1">
      <w:start w:val="1"/>
      <w:numFmt w:val="bullet"/>
      <w:lvlText w:val="•"/>
      <w:lvlJc w:val="left"/>
      <w:pPr>
        <w:tabs>
          <w:tab w:val="num" w:pos="2520"/>
        </w:tabs>
        <w:ind w:left="2520" w:hanging="360"/>
      </w:pPr>
      <w:rPr>
        <w:rFonts w:ascii="Arial" w:hAnsi="Arial" w:hint="default"/>
      </w:rPr>
    </w:lvl>
    <w:lvl w:ilvl="4" w:tplc="FC0A8DC0" w:tentative="1">
      <w:start w:val="1"/>
      <w:numFmt w:val="bullet"/>
      <w:lvlText w:val="•"/>
      <w:lvlJc w:val="left"/>
      <w:pPr>
        <w:tabs>
          <w:tab w:val="num" w:pos="3240"/>
        </w:tabs>
        <w:ind w:left="3240" w:hanging="360"/>
      </w:pPr>
      <w:rPr>
        <w:rFonts w:ascii="Arial" w:hAnsi="Arial" w:hint="default"/>
      </w:rPr>
    </w:lvl>
    <w:lvl w:ilvl="5" w:tplc="914EE7BC" w:tentative="1">
      <w:start w:val="1"/>
      <w:numFmt w:val="bullet"/>
      <w:lvlText w:val="•"/>
      <w:lvlJc w:val="left"/>
      <w:pPr>
        <w:tabs>
          <w:tab w:val="num" w:pos="3960"/>
        </w:tabs>
        <w:ind w:left="3960" w:hanging="360"/>
      </w:pPr>
      <w:rPr>
        <w:rFonts w:ascii="Arial" w:hAnsi="Arial" w:hint="default"/>
      </w:rPr>
    </w:lvl>
    <w:lvl w:ilvl="6" w:tplc="B0321952" w:tentative="1">
      <w:start w:val="1"/>
      <w:numFmt w:val="bullet"/>
      <w:lvlText w:val="•"/>
      <w:lvlJc w:val="left"/>
      <w:pPr>
        <w:tabs>
          <w:tab w:val="num" w:pos="4680"/>
        </w:tabs>
        <w:ind w:left="4680" w:hanging="360"/>
      </w:pPr>
      <w:rPr>
        <w:rFonts w:ascii="Arial" w:hAnsi="Arial" w:hint="default"/>
      </w:rPr>
    </w:lvl>
    <w:lvl w:ilvl="7" w:tplc="D1BC94EC" w:tentative="1">
      <w:start w:val="1"/>
      <w:numFmt w:val="bullet"/>
      <w:lvlText w:val="•"/>
      <w:lvlJc w:val="left"/>
      <w:pPr>
        <w:tabs>
          <w:tab w:val="num" w:pos="5400"/>
        </w:tabs>
        <w:ind w:left="5400" w:hanging="360"/>
      </w:pPr>
      <w:rPr>
        <w:rFonts w:ascii="Arial" w:hAnsi="Arial" w:hint="default"/>
      </w:rPr>
    </w:lvl>
    <w:lvl w:ilvl="8" w:tplc="9AC05F06"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IzMrM0MzAxMTFW0lEKTi0uzszPAykwqgUAmOu5aywAAAA="/>
  </w:docVars>
  <w:rsids>
    <w:rsidRoot w:val="00CA7937"/>
    <w:rsid w:val="00147D78"/>
    <w:rsid w:val="00181E4C"/>
    <w:rsid w:val="00223F6A"/>
    <w:rsid w:val="00234241"/>
    <w:rsid w:val="00241DA8"/>
    <w:rsid w:val="002422C7"/>
    <w:rsid w:val="0028731A"/>
    <w:rsid w:val="002D39E4"/>
    <w:rsid w:val="003B600B"/>
    <w:rsid w:val="00425EF8"/>
    <w:rsid w:val="004E45BA"/>
    <w:rsid w:val="005353BB"/>
    <w:rsid w:val="0054749D"/>
    <w:rsid w:val="005E1418"/>
    <w:rsid w:val="006806F3"/>
    <w:rsid w:val="007B7154"/>
    <w:rsid w:val="00836F11"/>
    <w:rsid w:val="00927058"/>
    <w:rsid w:val="0095361F"/>
    <w:rsid w:val="009A50B2"/>
    <w:rsid w:val="00A67B77"/>
    <w:rsid w:val="00A95CB4"/>
    <w:rsid w:val="00B31BFA"/>
    <w:rsid w:val="00B70262"/>
    <w:rsid w:val="00CA7937"/>
    <w:rsid w:val="00D025E4"/>
    <w:rsid w:val="00D60BB4"/>
    <w:rsid w:val="00E502CD"/>
    <w:rsid w:val="00EA5739"/>
    <w:rsid w:val="00F9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7E7"/>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Header">
    <w:name w:val="header"/>
    <w:basedOn w:val="Normal"/>
    <w:link w:val="HeaderChar"/>
    <w:uiPriority w:val="99"/>
    <w:unhideWhenUsed/>
    <w:rsid w:val="004E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BA"/>
  </w:style>
  <w:style w:type="paragraph" w:styleId="Footer">
    <w:name w:val="footer"/>
    <w:basedOn w:val="Normal"/>
    <w:link w:val="FooterChar"/>
    <w:uiPriority w:val="99"/>
    <w:unhideWhenUsed/>
    <w:rsid w:val="004E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BA"/>
  </w:style>
  <w:style w:type="character" w:styleId="Strong">
    <w:name w:val="Strong"/>
    <w:basedOn w:val="DefaultParagraphFont"/>
    <w:uiPriority w:val="22"/>
    <w:qFormat/>
    <w:rsid w:val="004E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1569">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7">
          <w:marLeft w:val="0"/>
          <w:marRight w:val="0"/>
          <w:marTop w:val="0"/>
          <w:marBottom w:val="0"/>
          <w:divBdr>
            <w:top w:val="none" w:sz="0" w:space="0" w:color="auto"/>
            <w:left w:val="none" w:sz="0" w:space="0" w:color="auto"/>
            <w:bottom w:val="none" w:sz="0" w:space="0" w:color="auto"/>
            <w:right w:val="none" w:sz="0" w:space="0" w:color="auto"/>
          </w:divBdr>
        </w:div>
      </w:divsChild>
    </w:div>
    <w:div w:id="1350642801">
      <w:bodyDiv w:val="1"/>
      <w:marLeft w:val="0"/>
      <w:marRight w:val="0"/>
      <w:marTop w:val="0"/>
      <w:marBottom w:val="0"/>
      <w:divBdr>
        <w:top w:val="none" w:sz="0" w:space="0" w:color="auto"/>
        <w:left w:val="none" w:sz="0" w:space="0" w:color="auto"/>
        <w:bottom w:val="none" w:sz="0" w:space="0" w:color="auto"/>
        <w:right w:val="none" w:sz="0" w:space="0" w:color="auto"/>
      </w:divBdr>
      <w:divsChild>
        <w:div w:id="2050253603">
          <w:marLeft w:val="0"/>
          <w:marRight w:val="0"/>
          <w:marTop w:val="0"/>
          <w:marBottom w:val="0"/>
          <w:divBdr>
            <w:top w:val="none" w:sz="0" w:space="0" w:color="auto"/>
            <w:left w:val="none" w:sz="0" w:space="0" w:color="auto"/>
            <w:bottom w:val="none" w:sz="0" w:space="0" w:color="auto"/>
            <w:right w:val="none" w:sz="0" w:space="0" w:color="auto"/>
          </w:divBdr>
        </w:div>
        <w:div w:id="1374766927">
          <w:marLeft w:val="0"/>
          <w:marRight w:val="0"/>
          <w:marTop w:val="0"/>
          <w:marBottom w:val="0"/>
          <w:divBdr>
            <w:top w:val="none" w:sz="0" w:space="0" w:color="auto"/>
            <w:left w:val="none" w:sz="0" w:space="0" w:color="auto"/>
            <w:bottom w:val="none" w:sz="0" w:space="0" w:color="auto"/>
            <w:right w:val="none" w:sz="0" w:space="0" w:color="auto"/>
          </w:divBdr>
        </w:div>
        <w:div w:id="1065374446">
          <w:marLeft w:val="0"/>
          <w:marRight w:val="0"/>
          <w:marTop w:val="0"/>
          <w:marBottom w:val="0"/>
          <w:divBdr>
            <w:top w:val="none" w:sz="0" w:space="0" w:color="auto"/>
            <w:left w:val="none" w:sz="0" w:space="0" w:color="auto"/>
            <w:bottom w:val="none" w:sz="0" w:space="0" w:color="auto"/>
            <w:right w:val="none" w:sz="0" w:space="0" w:color="auto"/>
          </w:divBdr>
        </w:div>
        <w:div w:id="283077149">
          <w:marLeft w:val="0"/>
          <w:marRight w:val="0"/>
          <w:marTop w:val="0"/>
          <w:marBottom w:val="0"/>
          <w:divBdr>
            <w:top w:val="none" w:sz="0" w:space="0" w:color="auto"/>
            <w:left w:val="none" w:sz="0" w:space="0" w:color="auto"/>
            <w:bottom w:val="none" w:sz="0" w:space="0" w:color="auto"/>
            <w:right w:val="none" w:sz="0" w:space="0" w:color="auto"/>
          </w:divBdr>
        </w:div>
        <w:div w:id="2014143200">
          <w:marLeft w:val="0"/>
          <w:marRight w:val="0"/>
          <w:marTop w:val="0"/>
          <w:marBottom w:val="0"/>
          <w:divBdr>
            <w:top w:val="none" w:sz="0" w:space="0" w:color="auto"/>
            <w:left w:val="none" w:sz="0" w:space="0" w:color="auto"/>
            <w:bottom w:val="none" w:sz="0" w:space="0" w:color="auto"/>
            <w:right w:val="none" w:sz="0" w:space="0" w:color="auto"/>
          </w:divBdr>
        </w:div>
        <w:div w:id="1496383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215739">
              <w:marLeft w:val="0"/>
              <w:marRight w:val="0"/>
              <w:marTop w:val="0"/>
              <w:marBottom w:val="0"/>
              <w:divBdr>
                <w:top w:val="none" w:sz="0" w:space="0" w:color="auto"/>
                <w:left w:val="none" w:sz="0" w:space="0" w:color="auto"/>
                <w:bottom w:val="none" w:sz="0" w:space="0" w:color="auto"/>
                <w:right w:val="none" w:sz="0" w:space="0" w:color="auto"/>
              </w:divBdr>
            </w:div>
            <w:div w:id="709379015">
              <w:marLeft w:val="0"/>
              <w:marRight w:val="0"/>
              <w:marTop w:val="0"/>
              <w:marBottom w:val="0"/>
              <w:divBdr>
                <w:top w:val="none" w:sz="0" w:space="0" w:color="auto"/>
                <w:left w:val="none" w:sz="0" w:space="0" w:color="auto"/>
                <w:bottom w:val="none" w:sz="0" w:space="0" w:color="auto"/>
                <w:right w:val="none" w:sz="0" w:space="0" w:color="auto"/>
              </w:divBdr>
            </w:div>
            <w:div w:id="1046487971">
              <w:marLeft w:val="0"/>
              <w:marRight w:val="0"/>
              <w:marTop w:val="0"/>
              <w:marBottom w:val="0"/>
              <w:divBdr>
                <w:top w:val="none" w:sz="0" w:space="0" w:color="auto"/>
                <w:left w:val="none" w:sz="0" w:space="0" w:color="auto"/>
                <w:bottom w:val="none" w:sz="0" w:space="0" w:color="auto"/>
                <w:right w:val="none" w:sz="0" w:space="0" w:color="auto"/>
              </w:divBdr>
            </w:div>
            <w:div w:id="744180660">
              <w:marLeft w:val="0"/>
              <w:marRight w:val="0"/>
              <w:marTop w:val="0"/>
              <w:marBottom w:val="0"/>
              <w:divBdr>
                <w:top w:val="none" w:sz="0" w:space="0" w:color="auto"/>
                <w:left w:val="none" w:sz="0" w:space="0" w:color="auto"/>
                <w:bottom w:val="none" w:sz="0" w:space="0" w:color="auto"/>
                <w:right w:val="none" w:sz="0" w:space="0" w:color="auto"/>
              </w:divBdr>
            </w:div>
            <w:div w:id="1473669783">
              <w:marLeft w:val="0"/>
              <w:marRight w:val="0"/>
              <w:marTop w:val="0"/>
              <w:marBottom w:val="0"/>
              <w:divBdr>
                <w:top w:val="none" w:sz="0" w:space="0" w:color="auto"/>
                <w:left w:val="none" w:sz="0" w:space="0" w:color="auto"/>
                <w:bottom w:val="none" w:sz="0" w:space="0" w:color="auto"/>
                <w:right w:val="none" w:sz="0" w:space="0" w:color="auto"/>
              </w:divBdr>
            </w:div>
            <w:div w:id="1555043458">
              <w:marLeft w:val="0"/>
              <w:marRight w:val="0"/>
              <w:marTop w:val="0"/>
              <w:marBottom w:val="0"/>
              <w:divBdr>
                <w:top w:val="none" w:sz="0" w:space="0" w:color="auto"/>
                <w:left w:val="none" w:sz="0" w:space="0" w:color="auto"/>
                <w:bottom w:val="none" w:sz="0" w:space="0" w:color="auto"/>
                <w:right w:val="none" w:sz="0" w:space="0" w:color="auto"/>
              </w:divBdr>
            </w:div>
          </w:divsChild>
        </w:div>
        <w:div w:id="17616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vmurillo@cbcsd.org" TargetMode="Externa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12</cp:revision>
  <dcterms:created xsi:type="dcterms:W3CDTF">2021-05-13T15:09:00Z</dcterms:created>
  <dcterms:modified xsi:type="dcterms:W3CDTF">2021-05-13T15:44:00Z</dcterms:modified>
</cp:coreProperties>
</file>