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F0" w:rsidRDefault="001A69F0" w:rsidP="001A69F0">
      <w:pPr>
        <w:spacing w:before="120" w:after="0" w:line="240" w:lineRule="auto"/>
        <w:jc w:val="center"/>
        <w:rPr>
          <w:rFonts w:eastAsia="Arial"/>
          <w:b/>
          <w:sz w:val="12"/>
          <w:szCs w:val="12"/>
        </w:rPr>
      </w:pPr>
      <w:bookmarkStart w:id="0" w:name="_GoBack"/>
      <w:bookmarkEnd w:id="0"/>
    </w:p>
    <w:p w:rsidR="00C03B4D" w:rsidRDefault="00C03B4D" w:rsidP="001A69F0">
      <w:pPr>
        <w:spacing w:before="120" w:after="0" w:line="240" w:lineRule="auto"/>
        <w:jc w:val="center"/>
        <w:rPr>
          <w:rFonts w:eastAsia="Arial"/>
          <w:b/>
          <w:sz w:val="12"/>
          <w:szCs w:val="12"/>
        </w:rPr>
      </w:pPr>
    </w:p>
    <w:p w:rsidR="004E5D35" w:rsidRPr="0005374F" w:rsidRDefault="004E5D35" w:rsidP="001A69F0">
      <w:pPr>
        <w:spacing w:before="120" w:after="0" w:line="240" w:lineRule="auto"/>
        <w:jc w:val="center"/>
        <w:rPr>
          <w:rFonts w:eastAsia="Arial"/>
          <w:b/>
          <w:sz w:val="12"/>
          <w:szCs w:val="12"/>
        </w:rPr>
      </w:pPr>
    </w:p>
    <w:p w:rsidR="00452934" w:rsidRPr="00C03B4D" w:rsidRDefault="001A69F0" w:rsidP="00C03B4D">
      <w:pPr>
        <w:spacing w:before="120" w:after="0" w:line="240" w:lineRule="auto"/>
        <w:jc w:val="center"/>
        <w:rPr>
          <w:rFonts w:eastAsia="Arial"/>
          <w:b/>
          <w:sz w:val="36"/>
        </w:rPr>
      </w:pPr>
      <w:r>
        <w:rPr>
          <w:rFonts w:eastAsia="Arial"/>
          <w:b/>
          <w:sz w:val="36"/>
        </w:rPr>
        <w:t>202</w:t>
      </w:r>
      <w:r w:rsidR="00DB6054">
        <w:rPr>
          <w:rFonts w:eastAsia="Arial"/>
          <w:b/>
          <w:sz w:val="36"/>
        </w:rPr>
        <w:t>3</w:t>
      </w:r>
      <w:r>
        <w:rPr>
          <w:rFonts w:eastAsia="Arial"/>
          <w:b/>
          <w:sz w:val="36"/>
        </w:rPr>
        <w:t xml:space="preserve"> Priority</w:t>
      </w:r>
      <w:r w:rsidR="0090222B">
        <w:rPr>
          <w:rFonts w:eastAsia="Arial"/>
          <w:b/>
          <w:sz w:val="36"/>
        </w:rPr>
        <w:t xml:space="preserve"> Issue Brief</w:t>
      </w:r>
      <w:r w:rsidRPr="009C5C7A">
        <w:rPr>
          <w:rFonts w:eastAsia="Arial"/>
          <w:b/>
          <w:sz w:val="36"/>
        </w:rPr>
        <w:t xml:space="preserve">: </w:t>
      </w:r>
      <w:r>
        <w:rPr>
          <w:rFonts w:eastAsia="Arial"/>
          <w:b/>
          <w:sz w:val="36"/>
        </w:rPr>
        <w:br/>
      </w:r>
      <w:r w:rsidR="00A54A21">
        <w:rPr>
          <w:b/>
          <w:sz w:val="36"/>
        </w:rPr>
        <w:t>Opportunity Equity for High-Poverty Students</w:t>
      </w:r>
    </w:p>
    <w:p w:rsidR="00CE04E6" w:rsidRPr="003B06EC" w:rsidRDefault="00651A15" w:rsidP="00CA4A8B">
      <w:pPr>
        <w:widowControl w:val="0"/>
        <w:spacing w:before="240" w:after="240" w:line="240" w:lineRule="auto"/>
        <w:rPr>
          <w:rFonts w:eastAsia="Calibri" w:cstheme="minorHAnsi"/>
          <w:sz w:val="24"/>
        </w:rPr>
      </w:pPr>
      <w:r w:rsidRPr="003B06EC">
        <w:rPr>
          <w:rFonts w:eastAsia="Calibri" w:cstheme="minorHAnsi"/>
          <w:b/>
          <w:sz w:val="24"/>
        </w:rPr>
        <w:t>Background:</w:t>
      </w:r>
      <w:r w:rsidRPr="003B06EC">
        <w:rPr>
          <w:rFonts w:eastAsia="Calibri" w:cstheme="minorHAnsi"/>
          <w:sz w:val="24"/>
        </w:rPr>
        <w:t xml:space="preserve"> </w:t>
      </w:r>
      <w:r w:rsidR="00D43093" w:rsidRPr="003B06EC">
        <w:rPr>
          <w:rFonts w:eastAsia="Calibri" w:cstheme="minorHAnsi"/>
          <w:sz w:val="24"/>
        </w:rPr>
        <w:t xml:space="preserve">Iowa’s funding formula </w:t>
      </w:r>
      <w:r w:rsidR="00CA4A8B" w:rsidRPr="003B06EC">
        <w:rPr>
          <w:rFonts w:eastAsia="Calibri" w:cstheme="minorHAnsi"/>
          <w:sz w:val="24"/>
        </w:rPr>
        <w:t>does not sufficiently recognize</w:t>
      </w:r>
      <w:r w:rsidR="00D43093" w:rsidRPr="003B06EC">
        <w:rPr>
          <w:rFonts w:eastAsia="Calibri" w:cstheme="minorHAnsi"/>
          <w:sz w:val="24"/>
        </w:rPr>
        <w:t xml:space="preserve"> </w:t>
      </w:r>
      <w:r w:rsidR="008B6E13" w:rsidRPr="003B06EC">
        <w:rPr>
          <w:rFonts w:eastAsia="Calibri" w:cstheme="minorHAnsi"/>
          <w:sz w:val="24"/>
        </w:rPr>
        <w:t>poverty</w:t>
      </w:r>
      <w:r w:rsidR="00D43093" w:rsidRPr="003B06EC">
        <w:rPr>
          <w:rFonts w:eastAsia="Calibri" w:cstheme="minorHAnsi"/>
          <w:sz w:val="24"/>
        </w:rPr>
        <w:t xml:space="preserve"> as a driver </w:t>
      </w:r>
      <w:r w:rsidR="000E565C" w:rsidRPr="003B06EC">
        <w:rPr>
          <w:rFonts w:eastAsia="Calibri" w:cstheme="minorHAnsi"/>
          <w:sz w:val="24"/>
        </w:rPr>
        <w:t xml:space="preserve">of at-risk student programing. </w:t>
      </w:r>
      <w:r w:rsidR="00D8250D" w:rsidRPr="003B06EC">
        <w:rPr>
          <w:rFonts w:eastAsia="Calibri" w:cstheme="minorHAnsi"/>
          <w:sz w:val="24"/>
        </w:rPr>
        <w:t>In 2001, about 2</w:t>
      </w:r>
      <w:r w:rsidR="00A00AC0" w:rsidRPr="003B06EC">
        <w:rPr>
          <w:rFonts w:eastAsia="Calibri" w:cstheme="minorHAnsi"/>
          <w:sz w:val="24"/>
        </w:rPr>
        <w:t>7</w:t>
      </w:r>
      <w:r w:rsidR="00D8250D" w:rsidRPr="003B06EC">
        <w:rPr>
          <w:rFonts w:eastAsia="Calibri" w:cstheme="minorHAnsi"/>
          <w:sz w:val="24"/>
        </w:rPr>
        <w:t>% of students were eligible for Free</w:t>
      </w:r>
      <w:r w:rsidR="00BD153E" w:rsidRPr="003B06EC">
        <w:rPr>
          <w:rFonts w:eastAsia="Calibri" w:cstheme="minorHAnsi"/>
          <w:sz w:val="24"/>
        </w:rPr>
        <w:t>/</w:t>
      </w:r>
      <w:r w:rsidR="00D8250D" w:rsidRPr="003B06EC">
        <w:rPr>
          <w:rFonts w:eastAsia="Calibri" w:cstheme="minorHAnsi"/>
          <w:sz w:val="24"/>
        </w:rPr>
        <w:t xml:space="preserve">Reduced </w:t>
      </w:r>
      <w:r w:rsidR="00BD153E" w:rsidRPr="003B06EC">
        <w:rPr>
          <w:rFonts w:eastAsia="Calibri" w:cstheme="minorHAnsi"/>
          <w:sz w:val="24"/>
        </w:rPr>
        <w:t xml:space="preserve">Price </w:t>
      </w:r>
      <w:r w:rsidR="00D8250D" w:rsidRPr="003B06EC">
        <w:rPr>
          <w:rFonts w:eastAsia="Calibri" w:cstheme="minorHAnsi"/>
          <w:sz w:val="24"/>
        </w:rPr>
        <w:t>Lunch</w:t>
      </w:r>
      <w:r w:rsidR="00BD153E" w:rsidRPr="003B06EC">
        <w:rPr>
          <w:rFonts w:eastAsia="Calibri" w:cstheme="minorHAnsi"/>
          <w:sz w:val="24"/>
        </w:rPr>
        <w:t xml:space="preserve"> (FRPL)</w:t>
      </w:r>
      <w:r w:rsidR="0090222B">
        <w:rPr>
          <w:rFonts w:eastAsia="Calibri" w:cstheme="minorHAnsi"/>
          <w:sz w:val="24"/>
        </w:rPr>
        <w:t xml:space="preserve">. </w:t>
      </w:r>
      <w:r w:rsidR="00D43093" w:rsidRPr="003B06EC">
        <w:rPr>
          <w:rFonts w:eastAsia="Calibri" w:cstheme="minorHAnsi"/>
          <w:sz w:val="24"/>
        </w:rPr>
        <w:t>Dropout Prevention fundi</w:t>
      </w:r>
      <w:r w:rsidR="00A00AC0" w:rsidRPr="003B06EC">
        <w:rPr>
          <w:rFonts w:eastAsia="Calibri" w:cstheme="minorHAnsi"/>
          <w:sz w:val="24"/>
        </w:rPr>
        <w:t>ng is based on total enrollment</w:t>
      </w:r>
      <w:r w:rsidR="00D43093" w:rsidRPr="003B06EC">
        <w:rPr>
          <w:rFonts w:eastAsia="Calibri" w:cstheme="minorHAnsi"/>
          <w:sz w:val="24"/>
        </w:rPr>
        <w:t xml:space="preserve">, </w:t>
      </w:r>
      <w:r w:rsidR="003420EB" w:rsidRPr="003B06EC">
        <w:rPr>
          <w:rFonts w:eastAsia="Calibri" w:cstheme="minorHAnsi"/>
          <w:sz w:val="24"/>
        </w:rPr>
        <w:t>not the p</w:t>
      </w:r>
      <w:r w:rsidR="008B6E13" w:rsidRPr="003B06EC">
        <w:rPr>
          <w:rFonts w:eastAsia="Calibri" w:cstheme="minorHAnsi"/>
          <w:sz w:val="24"/>
        </w:rPr>
        <w:t xml:space="preserve">ercentage of students at-risk. </w:t>
      </w:r>
      <w:r w:rsidR="00CA4A8B" w:rsidRPr="003B06EC">
        <w:rPr>
          <w:rFonts w:eastAsia="Calibri" w:cstheme="minorHAnsi"/>
          <w:sz w:val="24"/>
        </w:rPr>
        <w:t>Although flexibility for</w:t>
      </w:r>
      <w:r w:rsidR="00CE0685" w:rsidRPr="003B06EC">
        <w:rPr>
          <w:rFonts w:eastAsia="Calibri" w:cstheme="minorHAnsi"/>
          <w:sz w:val="24"/>
        </w:rPr>
        <w:t xml:space="preserve"> the</w:t>
      </w:r>
      <w:r w:rsidR="00CA4A8B" w:rsidRPr="003B06EC">
        <w:rPr>
          <w:rFonts w:eastAsia="Calibri" w:cstheme="minorHAnsi"/>
          <w:sz w:val="24"/>
        </w:rPr>
        <w:t xml:space="preserve"> use of DoP funds </w:t>
      </w:r>
      <w:r w:rsidR="00BD153E" w:rsidRPr="003B06EC">
        <w:rPr>
          <w:rFonts w:eastAsia="Calibri" w:cstheme="minorHAnsi"/>
          <w:sz w:val="24"/>
        </w:rPr>
        <w:t xml:space="preserve">has been </w:t>
      </w:r>
      <w:r w:rsidR="00A00AC0" w:rsidRPr="003B06EC">
        <w:rPr>
          <w:rFonts w:eastAsia="Calibri" w:cstheme="minorHAnsi"/>
          <w:sz w:val="24"/>
        </w:rPr>
        <w:t>e</w:t>
      </w:r>
      <w:r w:rsidR="00BD153E" w:rsidRPr="003B06EC">
        <w:rPr>
          <w:rFonts w:eastAsia="Calibri" w:cstheme="minorHAnsi"/>
          <w:sz w:val="24"/>
        </w:rPr>
        <w:t>xpanded</w:t>
      </w:r>
      <w:r w:rsidR="00CA4A8B" w:rsidRPr="003B06EC">
        <w:rPr>
          <w:rFonts w:eastAsia="Calibri" w:cstheme="minorHAnsi"/>
          <w:sz w:val="24"/>
        </w:rPr>
        <w:t xml:space="preserve">, </w:t>
      </w:r>
      <w:r w:rsidR="003420EB" w:rsidRPr="003B06EC">
        <w:rPr>
          <w:rFonts w:eastAsia="Calibri" w:cstheme="minorHAnsi"/>
          <w:sz w:val="24"/>
        </w:rPr>
        <w:t xml:space="preserve">DoP </w:t>
      </w:r>
      <w:r w:rsidR="00A00AC0" w:rsidRPr="003B06EC">
        <w:rPr>
          <w:rFonts w:eastAsia="Calibri" w:cstheme="minorHAnsi"/>
          <w:sz w:val="24"/>
        </w:rPr>
        <w:t>capacity</w:t>
      </w:r>
      <w:r w:rsidR="003420EB" w:rsidRPr="003B06EC">
        <w:rPr>
          <w:rFonts w:eastAsia="Calibri" w:cstheme="minorHAnsi"/>
          <w:sz w:val="24"/>
        </w:rPr>
        <w:t xml:space="preserve"> is </w:t>
      </w:r>
      <w:r w:rsidR="00CA4A8B" w:rsidRPr="003B06EC">
        <w:rPr>
          <w:rFonts w:eastAsia="Calibri" w:cstheme="minorHAnsi"/>
          <w:sz w:val="24"/>
        </w:rPr>
        <w:t xml:space="preserve">still </w:t>
      </w:r>
      <w:r w:rsidR="003420EB" w:rsidRPr="003B06EC">
        <w:rPr>
          <w:rFonts w:eastAsia="Calibri" w:cstheme="minorHAnsi"/>
          <w:sz w:val="24"/>
        </w:rPr>
        <w:t>limited to</w:t>
      </w:r>
      <w:r w:rsidR="00D43093" w:rsidRPr="003B06EC">
        <w:rPr>
          <w:rFonts w:eastAsia="Calibri" w:cstheme="minorHAnsi"/>
          <w:sz w:val="24"/>
        </w:rPr>
        <w:t xml:space="preserve"> 2.5% of the total regular program district cost or up to 5% of regular program district cost based on historical practice.</w:t>
      </w:r>
    </w:p>
    <w:p w:rsidR="00A00AC0" w:rsidRPr="003B06EC" w:rsidRDefault="00DB6054" w:rsidP="00A00AC0">
      <w:pPr>
        <w:spacing w:after="240" w:line="240" w:lineRule="auto"/>
        <w:rPr>
          <w:rFonts w:cstheme="minorHAnsi"/>
          <w:sz w:val="24"/>
        </w:rPr>
      </w:pPr>
      <w:r w:rsidRPr="00510D67">
        <w:rPr>
          <w:rFonts w:eastAsia="Calibri" w:cstheme="minorHAnsi"/>
          <w:b/>
          <w:noProof/>
          <w:sz w:val="24"/>
        </w:rPr>
        <w:drawing>
          <wp:anchor distT="0" distB="0" distL="114300" distR="114300" simplePos="0" relativeHeight="251659264" behindDoc="1" locked="0" layoutInCell="1" allowOverlap="1" wp14:anchorId="311A76BA" wp14:editId="5F499E3A">
            <wp:simplePos x="0" y="0"/>
            <wp:positionH relativeFrom="column">
              <wp:posOffset>2781300</wp:posOffset>
            </wp:positionH>
            <wp:positionV relativeFrom="paragraph">
              <wp:posOffset>1802130</wp:posOffset>
            </wp:positionV>
            <wp:extent cx="4019550" cy="2151380"/>
            <wp:effectExtent l="0" t="0" r="0" b="1270"/>
            <wp:wrapTight wrapText="bothSides">
              <wp:wrapPolygon edited="0">
                <wp:start x="0" y="0"/>
                <wp:lineTo x="0" y="21421"/>
                <wp:lineTo x="21498" y="21421"/>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9550" cy="2151380"/>
                    </a:xfrm>
                    <a:prstGeom prst="rect">
                      <a:avLst/>
                    </a:prstGeom>
                  </pic:spPr>
                </pic:pic>
              </a:graphicData>
            </a:graphic>
            <wp14:sizeRelH relativeFrom="page">
              <wp14:pctWidth>0</wp14:pctWidth>
            </wp14:sizeRelH>
            <wp14:sizeRelV relativeFrom="page">
              <wp14:pctHeight>0</wp14:pctHeight>
            </wp14:sizeRelV>
          </wp:anchor>
        </w:drawing>
      </w:r>
      <w:r w:rsidR="00A00AC0" w:rsidRPr="003B06EC">
        <w:rPr>
          <w:rFonts w:eastAsia="Times New Roman" w:cstheme="minorHAnsi"/>
          <w:color w:val="000000"/>
          <w:sz w:val="24"/>
        </w:rPr>
        <w:t>The December 2019 School Finance Interim Committee passed a unanimou</w:t>
      </w:r>
      <w:r w:rsidR="00CE0685" w:rsidRPr="003B06EC">
        <w:rPr>
          <w:rFonts w:eastAsia="Times New Roman" w:cstheme="minorHAnsi"/>
          <w:color w:val="000000"/>
          <w:sz w:val="24"/>
        </w:rPr>
        <w:t>s and bi</w:t>
      </w:r>
      <w:r w:rsidR="00A00AC0" w:rsidRPr="003B06EC">
        <w:rPr>
          <w:rFonts w:eastAsia="Times New Roman" w:cstheme="minorHAnsi"/>
          <w:color w:val="000000"/>
          <w:sz w:val="24"/>
        </w:rPr>
        <w:t xml:space="preserve">partisan recommendation to study the impact of poverty on educational outcomes. </w:t>
      </w:r>
      <w:r w:rsidR="009A652B">
        <w:rPr>
          <w:rFonts w:eastAsia="Times New Roman" w:cstheme="minorHAnsi"/>
          <w:color w:val="000000"/>
          <w:sz w:val="24"/>
        </w:rPr>
        <w:t xml:space="preserve">The committee saw this presentation by </w:t>
      </w:r>
      <w:r w:rsidR="009A652B" w:rsidRPr="009A652B">
        <w:rPr>
          <w:rFonts w:eastAsia="Times New Roman" w:cstheme="minorHAnsi"/>
          <w:color w:val="000000"/>
          <w:sz w:val="24"/>
        </w:rPr>
        <w:t xml:space="preserve">ISFIS </w:t>
      </w:r>
      <w:r w:rsidR="009A652B">
        <w:rPr>
          <w:rFonts w:eastAsia="Times New Roman" w:cstheme="minorHAnsi"/>
          <w:color w:val="000000"/>
          <w:sz w:val="24"/>
        </w:rPr>
        <w:t>reporting on</w:t>
      </w:r>
      <w:r w:rsidR="009A652B" w:rsidRPr="009A652B">
        <w:rPr>
          <w:rFonts w:eastAsia="Times New Roman" w:cstheme="minorHAnsi"/>
          <w:color w:val="000000"/>
          <w:sz w:val="24"/>
        </w:rPr>
        <w:t xml:space="preserve"> other states, the national average of 29%, and the shortfall in Iowa compared to best practice.</w:t>
      </w:r>
      <w:r w:rsidR="004E5D35">
        <w:rPr>
          <w:rFonts w:eastAsia="Times New Roman" w:cstheme="minorHAnsi"/>
          <w:color w:val="000000"/>
          <w:sz w:val="24"/>
        </w:rPr>
        <w:t xml:space="preserve"> </w:t>
      </w:r>
      <w:r w:rsidR="009A652B" w:rsidRPr="009A652B">
        <w:rPr>
          <w:rFonts w:eastAsia="Times New Roman" w:cstheme="minorHAnsi"/>
          <w:color w:val="000000"/>
          <w:sz w:val="24"/>
        </w:rPr>
        <w:t xml:space="preserve">Here's a </w:t>
      </w:r>
      <w:hyperlink r:id="rId8" w:history="1">
        <w:r w:rsidR="009A652B" w:rsidRPr="009A652B">
          <w:rPr>
            <w:rStyle w:val="Hyperlink"/>
            <w:rFonts w:eastAsia="Times New Roman" w:cstheme="minorHAnsi"/>
            <w:sz w:val="24"/>
          </w:rPr>
          <w:t>link</w:t>
        </w:r>
      </w:hyperlink>
      <w:r w:rsidR="009A652B" w:rsidRPr="009A652B">
        <w:rPr>
          <w:rFonts w:eastAsia="Times New Roman" w:cstheme="minorHAnsi"/>
          <w:color w:val="000000"/>
          <w:sz w:val="24"/>
        </w:rPr>
        <w:t xml:space="preserve"> from the Committee Legislative Website</w:t>
      </w:r>
      <w:r w:rsidR="009A652B">
        <w:rPr>
          <w:rFonts w:eastAsia="Times New Roman" w:cstheme="minorHAnsi"/>
          <w:color w:val="000000"/>
          <w:sz w:val="24"/>
        </w:rPr>
        <w:t xml:space="preserve"> showing the presentation. </w:t>
      </w:r>
      <w:r w:rsidR="00A00AC0" w:rsidRPr="003B06EC">
        <w:rPr>
          <w:rFonts w:eastAsia="Times New Roman" w:cstheme="minorHAnsi"/>
          <w:color w:val="000000"/>
          <w:sz w:val="24"/>
        </w:rPr>
        <w:t>The stud</w:t>
      </w:r>
      <w:r w:rsidR="007C3EAB" w:rsidRPr="003B06EC">
        <w:rPr>
          <w:rFonts w:eastAsia="Times New Roman" w:cstheme="minorHAnsi"/>
          <w:color w:val="000000"/>
          <w:sz w:val="24"/>
        </w:rPr>
        <w:t>y</w:t>
      </w:r>
      <w:r w:rsidR="00A00AC0" w:rsidRPr="003B06EC">
        <w:rPr>
          <w:rFonts w:eastAsia="Times New Roman" w:cstheme="minorHAnsi"/>
          <w:color w:val="000000"/>
          <w:sz w:val="24"/>
        </w:rPr>
        <w:t xml:space="preserve"> was directed to review other states’ formulas that provide resources for students from low-income families which are showing successful student achievement outcomes for at-risk students. </w:t>
      </w:r>
      <w:hyperlink r:id="rId9" w:history="1">
        <w:r w:rsidR="00A00AC0" w:rsidRPr="003B06EC">
          <w:rPr>
            <w:rStyle w:val="Hyperlink"/>
            <w:rFonts w:cstheme="minorHAnsi"/>
            <w:sz w:val="24"/>
          </w:rPr>
          <w:t>HF 2490</w:t>
        </w:r>
      </w:hyperlink>
      <w:r w:rsidR="00A00AC0" w:rsidRPr="003B06EC">
        <w:rPr>
          <w:rFonts w:cstheme="minorHAnsi"/>
          <w:sz w:val="24"/>
        </w:rPr>
        <w:t xml:space="preserve"> Poverty Weighting Study</w:t>
      </w:r>
      <w:r w:rsidR="00A00AC0" w:rsidRPr="003B06EC">
        <w:rPr>
          <w:rFonts w:cstheme="minorHAnsi"/>
          <w:b/>
          <w:sz w:val="24"/>
        </w:rPr>
        <w:t xml:space="preserve"> </w:t>
      </w:r>
      <w:r w:rsidR="00A00AC0" w:rsidRPr="003B06EC">
        <w:rPr>
          <w:rFonts w:cstheme="minorHAnsi"/>
          <w:sz w:val="24"/>
        </w:rPr>
        <w:t>was approved with strong bipartisan support in the House Education Committee in the 2020 Session</w:t>
      </w:r>
      <w:r w:rsidR="003444B9">
        <w:rPr>
          <w:rFonts w:cstheme="minorHAnsi"/>
          <w:sz w:val="24"/>
        </w:rPr>
        <w:t>,</w:t>
      </w:r>
      <w:r w:rsidR="007C3EAB" w:rsidRPr="003B06EC">
        <w:rPr>
          <w:rFonts w:cstheme="minorHAnsi"/>
          <w:sz w:val="24"/>
        </w:rPr>
        <w:t xml:space="preserve"> but </w:t>
      </w:r>
      <w:r w:rsidR="00CB7601">
        <w:rPr>
          <w:rFonts w:cstheme="minorHAnsi"/>
          <w:sz w:val="24"/>
        </w:rPr>
        <w:t>the issues ha</w:t>
      </w:r>
      <w:r w:rsidR="003444B9">
        <w:rPr>
          <w:rFonts w:cstheme="minorHAnsi"/>
          <w:sz w:val="24"/>
        </w:rPr>
        <w:t>ve</w:t>
      </w:r>
      <w:r w:rsidR="00CB7601">
        <w:rPr>
          <w:rFonts w:cstheme="minorHAnsi"/>
          <w:sz w:val="24"/>
        </w:rPr>
        <w:t xml:space="preserve"> </w:t>
      </w:r>
      <w:r w:rsidR="007C3EAB" w:rsidRPr="003B06EC">
        <w:rPr>
          <w:rFonts w:cstheme="minorHAnsi"/>
          <w:sz w:val="24"/>
        </w:rPr>
        <w:t>received no action</w:t>
      </w:r>
      <w:r w:rsidR="00CB7601">
        <w:rPr>
          <w:rFonts w:cstheme="minorHAnsi"/>
          <w:sz w:val="24"/>
        </w:rPr>
        <w:t xml:space="preserve"> since</w:t>
      </w:r>
      <w:r w:rsidR="007C3EAB" w:rsidRPr="003B06EC">
        <w:rPr>
          <w:rFonts w:cstheme="minorHAnsi"/>
          <w:sz w:val="24"/>
        </w:rPr>
        <w:t>. This bill</w:t>
      </w:r>
      <w:r w:rsidR="00A00AC0" w:rsidRPr="003B06EC">
        <w:rPr>
          <w:rFonts w:cstheme="minorHAnsi"/>
          <w:sz w:val="24"/>
        </w:rPr>
        <w:t xml:space="preserve"> serves as a good starting point for continued conversation.</w:t>
      </w:r>
    </w:p>
    <w:p w:rsidR="00B86B69" w:rsidRDefault="00F00114" w:rsidP="00DB6054">
      <w:pPr>
        <w:widowControl w:val="0"/>
        <w:spacing w:after="0" w:line="240" w:lineRule="auto"/>
        <w:rPr>
          <w:rFonts w:eastAsia="Calibri" w:cstheme="minorHAnsi"/>
          <w:sz w:val="24"/>
        </w:rPr>
      </w:pPr>
      <w:r w:rsidRPr="003B06EC">
        <w:rPr>
          <w:rFonts w:eastAsia="Calibri" w:cstheme="minorHAnsi"/>
          <w:b/>
          <w:sz w:val="24"/>
        </w:rPr>
        <w:t>Curren</w:t>
      </w:r>
      <w:r w:rsidR="002A5125" w:rsidRPr="003B06EC">
        <w:rPr>
          <w:rFonts w:eastAsia="Calibri" w:cstheme="minorHAnsi"/>
          <w:b/>
          <w:sz w:val="24"/>
        </w:rPr>
        <w:t>t Reality:</w:t>
      </w:r>
      <w:r w:rsidR="000E565C" w:rsidRPr="003B06EC">
        <w:rPr>
          <w:rFonts w:eastAsia="Calibri" w:cstheme="minorHAnsi"/>
          <w:sz w:val="24"/>
        </w:rPr>
        <w:t xml:space="preserve"> </w:t>
      </w:r>
      <w:r w:rsidR="00452934" w:rsidRPr="003B06EC">
        <w:rPr>
          <w:rFonts w:eastAsia="Calibri" w:cstheme="minorHAnsi"/>
          <w:sz w:val="24"/>
        </w:rPr>
        <w:t>In FY 20</w:t>
      </w:r>
      <w:r w:rsidR="00A00AC0" w:rsidRPr="003B06EC">
        <w:rPr>
          <w:rFonts w:eastAsia="Calibri" w:cstheme="minorHAnsi"/>
          <w:sz w:val="24"/>
        </w:rPr>
        <w:t>2</w:t>
      </w:r>
      <w:r w:rsidR="00DB6054">
        <w:rPr>
          <w:rFonts w:eastAsia="Calibri" w:cstheme="minorHAnsi"/>
          <w:sz w:val="24"/>
        </w:rPr>
        <w:t>2</w:t>
      </w:r>
      <w:r w:rsidR="00452934" w:rsidRPr="003B06EC">
        <w:rPr>
          <w:rFonts w:eastAsia="Calibri" w:cstheme="minorHAnsi"/>
          <w:sz w:val="24"/>
        </w:rPr>
        <w:t xml:space="preserve">, </w:t>
      </w:r>
      <w:r w:rsidR="00DB6054">
        <w:rPr>
          <w:rFonts w:eastAsia="Calibri" w:cstheme="minorHAnsi"/>
          <w:sz w:val="24"/>
        </w:rPr>
        <w:t>40.7% of students were eligible for FRPL (</w:t>
      </w:r>
      <w:r w:rsidR="00DB6054" w:rsidRPr="00AF1E84">
        <w:rPr>
          <w:rFonts w:eastAsia="Calibri" w:cstheme="minorHAnsi"/>
          <w:i/>
          <w:sz w:val="24"/>
        </w:rPr>
        <w:t xml:space="preserve">2022 enrollment may be understated with free lunch </w:t>
      </w:r>
      <w:r w:rsidR="00DB6054">
        <w:rPr>
          <w:rFonts w:eastAsia="Calibri" w:cstheme="minorHAnsi"/>
          <w:i/>
          <w:sz w:val="24"/>
        </w:rPr>
        <w:t xml:space="preserve">temporarily </w:t>
      </w:r>
      <w:r w:rsidR="00DB6054" w:rsidRPr="00AF1E84">
        <w:rPr>
          <w:rFonts w:eastAsia="Calibri" w:cstheme="minorHAnsi"/>
          <w:i/>
          <w:sz w:val="24"/>
        </w:rPr>
        <w:t xml:space="preserve">available to all students due to COVID-19 federal </w:t>
      </w:r>
      <w:r w:rsidR="00DB6054">
        <w:rPr>
          <w:rFonts w:eastAsia="Calibri" w:cstheme="minorHAnsi"/>
          <w:i/>
          <w:sz w:val="24"/>
        </w:rPr>
        <w:t>directives)</w:t>
      </w:r>
      <w:r w:rsidR="00DB6054" w:rsidRPr="00B23296">
        <w:rPr>
          <w:rFonts w:eastAsia="Calibri" w:cstheme="minorHAnsi"/>
          <w:sz w:val="24"/>
        </w:rPr>
        <w:t>. O</w:t>
      </w:r>
      <w:r w:rsidR="00DB6054" w:rsidRPr="00AF1E84">
        <w:rPr>
          <w:rFonts w:eastAsia="Calibri" w:cstheme="minorHAnsi"/>
          <w:sz w:val="24"/>
        </w:rPr>
        <w:t>f the 63 districts with more than half of their student</w:t>
      </w:r>
      <w:r w:rsidR="00DB6054">
        <w:rPr>
          <w:rFonts w:eastAsia="Calibri" w:cstheme="minorHAnsi"/>
          <w:sz w:val="24"/>
        </w:rPr>
        <w:t>s</w:t>
      </w:r>
      <w:r w:rsidR="00DB6054" w:rsidRPr="00AF1E84">
        <w:rPr>
          <w:rFonts w:eastAsia="Calibri" w:cstheme="minorHAnsi"/>
          <w:sz w:val="24"/>
        </w:rPr>
        <w:t xml:space="preserve"> on FRPL, 19 are urban</w:t>
      </w:r>
      <w:r w:rsidR="00DB6054">
        <w:rPr>
          <w:rFonts w:eastAsia="Calibri" w:cstheme="minorHAnsi"/>
          <w:sz w:val="24"/>
        </w:rPr>
        <w:t xml:space="preserve">, leaving </w:t>
      </w:r>
      <w:r w:rsidR="00DB6054" w:rsidRPr="00AF1E84">
        <w:rPr>
          <w:rFonts w:eastAsia="Calibri" w:cstheme="minorHAnsi"/>
          <w:sz w:val="24"/>
        </w:rPr>
        <w:t>54 rural</w:t>
      </w:r>
      <w:r w:rsidR="00DB6054">
        <w:rPr>
          <w:rFonts w:eastAsia="Calibri" w:cstheme="minorHAnsi"/>
          <w:sz w:val="24"/>
        </w:rPr>
        <w:t xml:space="preserve">. </w:t>
      </w:r>
      <w:r w:rsidR="00DB6054" w:rsidRPr="00AF1E84">
        <w:rPr>
          <w:rFonts w:eastAsia="Calibri" w:cstheme="minorHAnsi"/>
          <w:sz w:val="24"/>
        </w:rPr>
        <w:t>18 districts have more than 60% of students eligible for FRPL</w:t>
      </w:r>
      <w:r w:rsidR="00DB6054">
        <w:rPr>
          <w:rFonts w:eastAsia="Calibri" w:cstheme="minorHAnsi"/>
          <w:sz w:val="24"/>
        </w:rPr>
        <w:t xml:space="preserve">. </w:t>
      </w:r>
      <w:r w:rsidR="00DB6054" w:rsidRPr="00DB6054">
        <w:rPr>
          <w:rFonts w:eastAsia="Calibri" w:cstheme="minorHAnsi"/>
          <w:b/>
          <w:i/>
          <w:sz w:val="24"/>
        </w:rPr>
        <w:t>Districts above 70% include Postville, Storm Lake, Council Bluffs, Waterloo, South Page, Hamburg, and Des Moines, which was the state high of 77.8%.</w:t>
      </w:r>
      <w:r w:rsidR="00DB6054">
        <w:rPr>
          <w:rFonts w:eastAsia="Calibri" w:cstheme="minorHAnsi"/>
          <w:sz w:val="24"/>
        </w:rPr>
        <w:t xml:space="preserve"> </w:t>
      </w:r>
      <w:r w:rsidR="00304FFA" w:rsidRPr="00B86B69">
        <w:rPr>
          <w:rFonts w:eastAsia="Calibri" w:cstheme="minorHAnsi"/>
          <w:sz w:val="24"/>
        </w:rPr>
        <w:t>P</w:t>
      </w:r>
      <w:r w:rsidR="00CA4A8B" w:rsidRPr="00B86B69">
        <w:rPr>
          <w:rFonts w:eastAsia="Calibri" w:cstheme="minorHAnsi"/>
          <w:sz w:val="24"/>
        </w:rPr>
        <w:t>overty is now</w:t>
      </w:r>
      <w:r w:rsidR="00D43093" w:rsidRPr="00B86B69">
        <w:rPr>
          <w:rFonts w:eastAsia="Calibri" w:cstheme="minorHAnsi"/>
          <w:sz w:val="24"/>
        </w:rPr>
        <w:t xml:space="preserve"> found throughout the state</w:t>
      </w:r>
      <w:r w:rsidR="0098004D" w:rsidRPr="00B86B69">
        <w:rPr>
          <w:rFonts w:eastAsia="Calibri" w:cstheme="minorHAnsi"/>
          <w:sz w:val="24"/>
        </w:rPr>
        <w:t xml:space="preserve">. It is </w:t>
      </w:r>
      <w:r w:rsidR="00B86B69" w:rsidRPr="00B86B69">
        <w:rPr>
          <w:rFonts w:eastAsia="Calibri" w:cstheme="minorHAnsi"/>
          <w:sz w:val="24"/>
        </w:rPr>
        <w:t>no longer just an urban</w:t>
      </w:r>
      <w:r w:rsidR="008B6E13" w:rsidRPr="00B86B69">
        <w:rPr>
          <w:rFonts w:eastAsia="Calibri" w:cstheme="minorHAnsi"/>
          <w:sz w:val="24"/>
        </w:rPr>
        <w:t xml:space="preserve"> challenge</w:t>
      </w:r>
      <w:r w:rsidR="00D43093" w:rsidRPr="00B86B69">
        <w:rPr>
          <w:rFonts w:eastAsia="Calibri" w:cstheme="minorHAnsi"/>
          <w:sz w:val="24"/>
        </w:rPr>
        <w:t>.</w:t>
      </w:r>
      <w:r w:rsidR="00CA4A8B" w:rsidRPr="00B86B69">
        <w:rPr>
          <w:rFonts w:eastAsia="Calibri" w:cstheme="minorHAnsi"/>
          <w:sz w:val="24"/>
        </w:rPr>
        <w:t xml:space="preserve"> </w:t>
      </w:r>
      <w:r w:rsidR="00361B4E" w:rsidRPr="00B86B69">
        <w:rPr>
          <w:rFonts w:eastAsia="Calibri" w:cstheme="minorHAnsi"/>
          <w:sz w:val="24"/>
        </w:rPr>
        <w:t xml:space="preserve">The map’s darkest color shows </w:t>
      </w:r>
      <w:r w:rsidR="00B86B69" w:rsidRPr="00B86B69">
        <w:rPr>
          <w:rFonts w:eastAsia="Calibri" w:cstheme="minorHAnsi"/>
          <w:sz w:val="24"/>
        </w:rPr>
        <w:t xml:space="preserve">78 districts </w:t>
      </w:r>
      <w:r w:rsidR="00B86B69">
        <w:rPr>
          <w:rFonts w:eastAsia="Calibri" w:cstheme="minorHAnsi"/>
          <w:sz w:val="24"/>
        </w:rPr>
        <w:t>with</w:t>
      </w:r>
      <w:r w:rsidR="00B86B69" w:rsidRPr="00B86B69">
        <w:rPr>
          <w:rFonts w:eastAsia="Calibri" w:cstheme="minorHAnsi"/>
          <w:sz w:val="24"/>
        </w:rPr>
        <w:t xml:space="preserve"> more than half of their student </w:t>
      </w:r>
      <w:r w:rsidR="00DE3A0D">
        <w:rPr>
          <w:rFonts w:eastAsia="Calibri" w:cstheme="minorHAnsi"/>
          <w:sz w:val="24"/>
        </w:rPr>
        <w:t>eligible for</w:t>
      </w:r>
      <w:r w:rsidR="00B86B69" w:rsidRPr="00B86B69">
        <w:rPr>
          <w:rFonts w:eastAsia="Calibri" w:cstheme="minorHAnsi"/>
          <w:sz w:val="24"/>
        </w:rPr>
        <w:t xml:space="preserve"> FRPL, and 31 districts have more than 60% of students eligible for FRPL. Those above 70% include Council Bluffs, Sioux City, South Page, Hamburg, Storm Lake, Clay Central-Everly, Denison, Marshalltown, Waterloo, Des Moines, LuVerne, Rock Valley, Postville and Stratford</w:t>
      </w:r>
      <w:r w:rsidR="00B86B69">
        <w:rPr>
          <w:rFonts w:eastAsia="Calibri" w:cstheme="minorHAnsi"/>
          <w:sz w:val="24"/>
        </w:rPr>
        <w:t xml:space="preserve"> (</w:t>
      </w:r>
      <w:r w:rsidR="00DE3A0D">
        <w:rPr>
          <w:rFonts w:eastAsia="Calibri" w:cstheme="minorHAnsi"/>
          <w:sz w:val="24"/>
        </w:rPr>
        <w:t>6</w:t>
      </w:r>
      <w:r w:rsidR="00B86B69">
        <w:rPr>
          <w:rFonts w:eastAsia="Calibri" w:cstheme="minorHAnsi"/>
          <w:sz w:val="24"/>
        </w:rPr>
        <w:t xml:space="preserve"> of which are UEN member districts.)</w:t>
      </w:r>
    </w:p>
    <w:p w:rsidR="00DB6054" w:rsidRDefault="00DB6054" w:rsidP="00DB6054">
      <w:pPr>
        <w:widowControl w:val="0"/>
        <w:spacing w:after="0" w:line="240" w:lineRule="auto"/>
        <w:rPr>
          <w:rFonts w:eastAsia="Calibri" w:cstheme="minorHAnsi"/>
          <w:sz w:val="24"/>
        </w:rPr>
      </w:pPr>
    </w:p>
    <w:p w:rsidR="00DB6054" w:rsidRPr="00DB6054" w:rsidRDefault="00DB6054" w:rsidP="00211F2B">
      <w:pPr>
        <w:pStyle w:val="ListParagraph"/>
        <w:widowControl w:val="0"/>
        <w:numPr>
          <w:ilvl w:val="0"/>
          <w:numId w:val="5"/>
        </w:numPr>
        <w:spacing w:after="0" w:line="240" w:lineRule="auto"/>
        <w:contextualSpacing w:val="0"/>
        <w:rPr>
          <w:rFonts w:eastAsia="Calibri" w:cstheme="minorHAnsi"/>
          <w:sz w:val="24"/>
        </w:rPr>
      </w:pPr>
      <w:r w:rsidRPr="00DB6054">
        <w:rPr>
          <w:rFonts w:eastAsia="Calibri" w:cstheme="minorHAnsi"/>
          <w:sz w:val="24"/>
        </w:rPr>
        <w:t>Poverty is now found throughout the state. It is indeed a statewide challenge, however, the UEN districts</w:t>
      </w:r>
      <w:r w:rsidR="00D273A4">
        <w:rPr>
          <w:rFonts w:eastAsia="Calibri" w:cstheme="minorHAnsi"/>
          <w:sz w:val="24"/>
        </w:rPr>
        <w:t>,</w:t>
      </w:r>
      <w:r w:rsidRPr="00DB6054">
        <w:rPr>
          <w:rFonts w:eastAsia="Calibri" w:cstheme="minorHAnsi"/>
          <w:sz w:val="24"/>
        </w:rPr>
        <w:t xml:space="preserve"> which enroll 42% of </w:t>
      </w:r>
      <w:r w:rsidR="00D273A4">
        <w:rPr>
          <w:rFonts w:eastAsia="Calibri" w:cstheme="minorHAnsi"/>
          <w:sz w:val="24"/>
        </w:rPr>
        <w:t xml:space="preserve">Iowa’s </w:t>
      </w:r>
      <w:r w:rsidR="005023E8" w:rsidRPr="00DB6054">
        <w:rPr>
          <w:rFonts w:eastAsia="Calibri" w:cstheme="minorHAnsi"/>
          <w:sz w:val="24"/>
        </w:rPr>
        <w:t>public-school</w:t>
      </w:r>
      <w:r w:rsidRPr="00DB6054">
        <w:rPr>
          <w:rFonts w:eastAsia="Calibri" w:cstheme="minorHAnsi"/>
          <w:sz w:val="24"/>
        </w:rPr>
        <w:t xml:space="preserve"> students</w:t>
      </w:r>
      <w:r w:rsidR="00D273A4">
        <w:rPr>
          <w:rFonts w:eastAsia="Calibri" w:cstheme="minorHAnsi"/>
          <w:sz w:val="24"/>
        </w:rPr>
        <w:t>,</w:t>
      </w:r>
      <w:r w:rsidRPr="00DB6054">
        <w:rPr>
          <w:rFonts w:eastAsia="Calibri" w:cstheme="minorHAnsi"/>
          <w:sz w:val="24"/>
        </w:rPr>
        <w:t xml:space="preserve"> educate 52%</w:t>
      </w:r>
      <w:r w:rsidR="00D273A4">
        <w:rPr>
          <w:rFonts w:eastAsia="Calibri" w:cstheme="minorHAnsi"/>
          <w:sz w:val="24"/>
        </w:rPr>
        <w:t xml:space="preserve"> </w:t>
      </w:r>
      <w:r w:rsidRPr="00DB6054">
        <w:rPr>
          <w:rFonts w:eastAsia="Calibri" w:cstheme="minorHAnsi"/>
          <w:sz w:val="24"/>
        </w:rPr>
        <w:t xml:space="preserve">of low-income students. </w:t>
      </w:r>
    </w:p>
    <w:p w:rsidR="00D273A4" w:rsidRDefault="00D273A4">
      <w:pPr>
        <w:rPr>
          <w:rFonts w:eastAsia="Calibri" w:cstheme="minorHAnsi"/>
          <w:sz w:val="24"/>
        </w:rPr>
      </w:pPr>
      <w:r>
        <w:rPr>
          <w:rFonts w:eastAsia="Calibri" w:cstheme="minorHAnsi"/>
          <w:sz w:val="24"/>
        </w:rPr>
        <w:br w:type="page"/>
      </w:r>
    </w:p>
    <w:p w:rsidR="00DB6054" w:rsidRDefault="00DB6054" w:rsidP="00DB6054">
      <w:pPr>
        <w:widowControl w:val="0"/>
        <w:spacing w:after="0" w:line="240" w:lineRule="auto"/>
        <w:rPr>
          <w:rFonts w:eastAsia="Calibri" w:cstheme="minorHAnsi"/>
          <w:sz w:val="24"/>
        </w:rPr>
      </w:pPr>
    </w:p>
    <w:p w:rsidR="004E5D35" w:rsidRDefault="00D43093" w:rsidP="006B71B1">
      <w:pPr>
        <w:pStyle w:val="ListParagraph"/>
        <w:widowControl w:val="0"/>
        <w:numPr>
          <w:ilvl w:val="0"/>
          <w:numId w:val="5"/>
        </w:numPr>
        <w:spacing w:after="120" w:line="240" w:lineRule="auto"/>
        <w:contextualSpacing w:val="0"/>
        <w:rPr>
          <w:rFonts w:eastAsia="Calibri" w:cstheme="minorHAnsi"/>
          <w:sz w:val="24"/>
        </w:rPr>
      </w:pPr>
      <w:r w:rsidRPr="00B86B69">
        <w:rPr>
          <w:rFonts w:eastAsia="Calibri" w:cstheme="minorHAnsi"/>
          <w:sz w:val="24"/>
        </w:rPr>
        <w:t xml:space="preserve">Iowa’s funding for at-risk </w:t>
      </w:r>
      <w:r w:rsidR="00DE3A0D">
        <w:rPr>
          <w:rFonts w:eastAsia="Calibri" w:cstheme="minorHAnsi"/>
          <w:sz w:val="24"/>
        </w:rPr>
        <w:t>(.48%) a</w:t>
      </w:r>
      <w:r w:rsidRPr="00B86B69">
        <w:rPr>
          <w:rFonts w:eastAsia="Calibri" w:cstheme="minorHAnsi"/>
          <w:sz w:val="24"/>
        </w:rPr>
        <w:t xml:space="preserve">nd dropout prevention </w:t>
      </w:r>
      <w:r w:rsidR="00DE3A0D">
        <w:rPr>
          <w:rFonts w:eastAsia="Calibri" w:cstheme="minorHAnsi"/>
          <w:sz w:val="24"/>
        </w:rPr>
        <w:t xml:space="preserve">(2.5-5%) combined are </w:t>
      </w:r>
      <w:r w:rsidR="00304FFA" w:rsidRPr="00B86B69">
        <w:rPr>
          <w:rFonts w:eastAsia="Calibri" w:cstheme="minorHAnsi"/>
          <w:sz w:val="24"/>
        </w:rPr>
        <w:t>well</w:t>
      </w:r>
      <w:r w:rsidR="00D41F0C" w:rsidRPr="00B86B69">
        <w:rPr>
          <w:rFonts w:eastAsia="Calibri" w:cstheme="minorHAnsi"/>
          <w:sz w:val="24"/>
        </w:rPr>
        <w:t xml:space="preserve"> short of t</w:t>
      </w:r>
      <w:r w:rsidRPr="00B86B69">
        <w:rPr>
          <w:rFonts w:eastAsia="Calibri" w:cstheme="minorHAnsi"/>
          <w:sz w:val="24"/>
        </w:rPr>
        <w:t xml:space="preserve">he national average 29% </w:t>
      </w:r>
      <w:r w:rsidR="00DE3A0D">
        <w:rPr>
          <w:rFonts w:eastAsia="Calibri" w:cstheme="minorHAnsi"/>
          <w:sz w:val="24"/>
        </w:rPr>
        <w:t>weighting</w:t>
      </w:r>
      <w:r w:rsidRPr="00B86B69">
        <w:rPr>
          <w:rFonts w:eastAsia="Calibri" w:cstheme="minorHAnsi"/>
          <w:sz w:val="24"/>
        </w:rPr>
        <w:t xml:space="preserve"> for low-income students.</w:t>
      </w:r>
      <w:r w:rsidR="00AB581E" w:rsidRPr="00B86B69">
        <w:rPr>
          <w:rFonts w:eastAsia="Calibri" w:cstheme="minorHAnsi"/>
          <w:sz w:val="24"/>
        </w:rPr>
        <w:t xml:space="preserve"> </w:t>
      </w:r>
      <w:r w:rsidR="00D208D1" w:rsidRPr="00B86B69">
        <w:rPr>
          <w:rFonts w:eastAsia="Calibri" w:cstheme="minorHAnsi"/>
          <w:sz w:val="24"/>
        </w:rPr>
        <w:t>(</w:t>
      </w:r>
      <w:r w:rsidR="00A54A21" w:rsidRPr="00B86B69">
        <w:rPr>
          <w:rFonts w:eastAsia="Calibri" w:cstheme="minorHAnsi"/>
          <w:sz w:val="24"/>
        </w:rPr>
        <w:t>AIR</w:t>
      </w:r>
      <w:r w:rsidR="00D208D1" w:rsidRPr="00B86B69">
        <w:rPr>
          <w:rFonts w:eastAsia="Calibri" w:cstheme="minorHAnsi"/>
          <w:sz w:val="24"/>
        </w:rPr>
        <w:t xml:space="preserve">, </w:t>
      </w:r>
      <w:hyperlink r:id="rId10" w:history="1">
        <w:r w:rsidR="00D208D1" w:rsidRPr="00B86B69">
          <w:rPr>
            <w:rStyle w:val="Hyperlink"/>
            <w:rFonts w:eastAsia="Calibri" w:cstheme="minorHAnsi"/>
            <w:sz w:val="24"/>
          </w:rPr>
          <w:t>Stud</w:t>
        </w:r>
        <w:r w:rsidR="00D8250D" w:rsidRPr="00B86B69">
          <w:rPr>
            <w:rStyle w:val="Hyperlink"/>
            <w:rFonts w:eastAsia="Calibri" w:cstheme="minorHAnsi"/>
            <w:sz w:val="24"/>
          </w:rPr>
          <w:t>y</w:t>
        </w:r>
        <w:r w:rsidR="00D208D1" w:rsidRPr="00B86B69">
          <w:rPr>
            <w:rStyle w:val="Hyperlink"/>
            <w:rFonts w:eastAsia="Calibri" w:cstheme="minorHAnsi"/>
            <w:sz w:val="24"/>
          </w:rPr>
          <w:t xml:space="preserve"> of a new Method of Funding for Public Schools in Nevada</w:t>
        </w:r>
      </w:hyperlink>
      <w:r w:rsidR="00D208D1" w:rsidRPr="00B86B69">
        <w:rPr>
          <w:rFonts w:eastAsia="Calibri" w:cstheme="minorHAnsi"/>
          <w:sz w:val="24"/>
        </w:rPr>
        <w:t>, Sept. 2012)</w:t>
      </w:r>
      <w:r w:rsidR="00DE3A0D">
        <w:rPr>
          <w:rFonts w:eastAsia="Calibri" w:cstheme="minorHAnsi"/>
          <w:sz w:val="24"/>
        </w:rPr>
        <w:t>.</w:t>
      </w:r>
      <w:r w:rsidR="004E5D35">
        <w:rPr>
          <w:rFonts w:eastAsia="Calibri" w:cstheme="minorHAnsi"/>
          <w:sz w:val="24"/>
        </w:rPr>
        <w:t xml:space="preserve"> </w:t>
      </w:r>
      <w:r w:rsidR="00DE3A0D">
        <w:rPr>
          <w:rFonts w:eastAsia="Calibri" w:cstheme="minorHAnsi"/>
          <w:sz w:val="24"/>
        </w:rPr>
        <w:t>Since Iowa spends $1,</w:t>
      </w:r>
      <w:r w:rsidR="00DB6054">
        <w:rPr>
          <w:rFonts w:eastAsia="Calibri" w:cstheme="minorHAnsi"/>
          <w:sz w:val="24"/>
        </w:rPr>
        <w:t>536</w:t>
      </w:r>
      <w:r w:rsidR="00DE3A0D">
        <w:rPr>
          <w:rFonts w:eastAsia="Calibri" w:cstheme="minorHAnsi"/>
          <w:sz w:val="24"/>
        </w:rPr>
        <w:t xml:space="preserve"> less per student than the national average (</w:t>
      </w:r>
      <w:hyperlink r:id="rId11" w:history="1">
        <w:r w:rsidR="00DB6054" w:rsidRPr="00CC2713">
          <w:rPr>
            <w:rStyle w:val="Hyperlink"/>
            <w:rFonts w:cstheme="minorHAnsi"/>
            <w:sz w:val="24"/>
            <w:szCs w:val="24"/>
          </w:rPr>
          <w:t>US Census data</w:t>
        </w:r>
      </w:hyperlink>
      <w:r w:rsidR="00DB6054" w:rsidRPr="00CC2713">
        <w:rPr>
          <w:rFonts w:cstheme="minorHAnsi"/>
          <w:sz w:val="24"/>
          <w:szCs w:val="24"/>
        </w:rPr>
        <w:t xml:space="preserve"> from May 2022</w:t>
      </w:r>
      <w:r w:rsidR="00DE3A0D">
        <w:rPr>
          <w:rFonts w:eastAsia="Calibri" w:cstheme="minorHAnsi"/>
          <w:sz w:val="24"/>
        </w:rPr>
        <w:t xml:space="preserve">), the weighting per </w:t>
      </w:r>
      <w:r w:rsidR="00D273A4">
        <w:rPr>
          <w:rFonts w:eastAsia="Calibri" w:cstheme="minorHAnsi"/>
          <w:sz w:val="24"/>
        </w:rPr>
        <w:t>low-</w:t>
      </w:r>
      <w:r w:rsidR="00DE3A0D">
        <w:rPr>
          <w:rFonts w:eastAsia="Calibri" w:cstheme="minorHAnsi"/>
          <w:sz w:val="24"/>
        </w:rPr>
        <w:t xml:space="preserve">income Iowa student, applied to a lower base, is inadequate to provide needed supports. </w:t>
      </w:r>
    </w:p>
    <w:p w:rsidR="00D43093" w:rsidRDefault="00D43093"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Students from low</w:t>
      </w:r>
      <w:r w:rsidR="008B6E13" w:rsidRPr="003B06EC">
        <w:rPr>
          <w:rFonts w:eastAsia="Calibri" w:cstheme="minorHAnsi"/>
          <w:sz w:val="24"/>
        </w:rPr>
        <w:t>-</w:t>
      </w:r>
      <w:r w:rsidRPr="003B06EC">
        <w:rPr>
          <w:rFonts w:eastAsia="Calibri" w:cstheme="minorHAnsi"/>
          <w:sz w:val="24"/>
        </w:rPr>
        <w:t xml:space="preserve">income families are more likely to </w:t>
      </w:r>
      <w:r w:rsidR="00435F1B" w:rsidRPr="003B06EC">
        <w:rPr>
          <w:rFonts w:eastAsia="Calibri" w:cstheme="minorHAnsi"/>
          <w:sz w:val="24"/>
        </w:rPr>
        <w:t>begin school</w:t>
      </w:r>
      <w:r w:rsidRPr="003B06EC">
        <w:rPr>
          <w:rFonts w:eastAsia="Calibri" w:cstheme="minorHAnsi"/>
          <w:sz w:val="24"/>
        </w:rPr>
        <w:t xml:space="preserve"> </w:t>
      </w:r>
      <w:r w:rsidR="0069100F" w:rsidRPr="003B06EC">
        <w:rPr>
          <w:rFonts w:eastAsia="Calibri" w:cstheme="minorHAnsi"/>
          <w:sz w:val="24"/>
        </w:rPr>
        <w:t>academically</w:t>
      </w:r>
      <w:r w:rsidR="008B6E13" w:rsidRPr="003B06EC">
        <w:rPr>
          <w:rFonts w:eastAsia="Calibri" w:cstheme="minorHAnsi"/>
          <w:sz w:val="24"/>
        </w:rPr>
        <w:t xml:space="preserve"> behind</w:t>
      </w:r>
      <w:r w:rsidRPr="003B06EC">
        <w:rPr>
          <w:rFonts w:eastAsia="Calibri" w:cstheme="minorHAnsi"/>
          <w:sz w:val="24"/>
        </w:rPr>
        <w:t xml:space="preserve">, </w:t>
      </w:r>
      <w:r w:rsidR="00435F1B" w:rsidRPr="003B06EC">
        <w:rPr>
          <w:rFonts w:eastAsia="Calibri" w:cstheme="minorHAnsi"/>
          <w:sz w:val="24"/>
        </w:rPr>
        <w:t xml:space="preserve">exhibit nonproficient literacy skills, </w:t>
      </w:r>
      <w:r w:rsidRPr="003B06EC">
        <w:rPr>
          <w:rFonts w:eastAsia="Calibri" w:cstheme="minorHAnsi"/>
          <w:sz w:val="24"/>
        </w:rPr>
        <w:t xml:space="preserve">especially in early elementary, </w:t>
      </w:r>
      <w:r w:rsidR="00435F1B" w:rsidRPr="003B06EC">
        <w:rPr>
          <w:rFonts w:eastAsia="Calibri" w:cstheme="minorHAnsi"/>
          <w:sz w:val="24"/>
        </w:rPr>
        <w:t>a</w:t>
      </w:r>
      <w:r w:rsidR="0069100F" w:rsidRPr="003B06EC">
        <w:rPr>
          <w:rFonts w:eastAsia="Calibri" w:cstheme="minorHAnsi"/>
          <w:sz w:val="24"/>
        </w:rPr>
        <w:t>nd</w:t>
      </w:r>
      <w:r w:rsidR="00435F1B" w:rsidRPr="003B06EC">
        <w:rPr>
          <w:rFonts w:eastAsia="Calibri" w:cstheme="minorHAnsi"/>
          <w:sz w:val="24"/>
        </w:rPr>
        <w:t xml:space="preserve"> </w:t>
      </w:r>
      <w:r w:rsidRPr="003B06EC">
        <w:rPr>
          <w:rFonts w:eastAsia="Calibri" w:cstheme="minorHAnsi"/>
          <w:sz w:val="24"/>
        </w:rPr>
        <w:t>fall further behind over summer</w:t>
      </w:r>
      <w:r w:rsidR="00435F1B" w:rsidRPr="003B06EC">
        <w:rPr>
          <w:rFonts w:eastAsia="Calibri" w:cstheme="minorHAnsi"/>
          <w:sz w:val="24"/>
        </w:rPr>
        <w:t xml:space="preserve"> breaks</w:t>
      </w:r>
      <w:r w:rsidR="003444B9">
        <w:rPr>
          <w:rFonts w:eastAsia="Calibri" w:cstheme="minorHAnsi"/>
          <w:sz w:val="24"/>
        </w:rPr>
        <w:t>,</w:t>
      </w:r>
      <w:r w:rsidR="00435F1B" w:rsidRPr="003B06EC">
        <w:rPr>
          <w:rFonts w:eastAsia="Calibri" w:cstheme="minorHAnsi"/>
          <w:sz w:val="24"/>
        </w:rPr>
        <w:t xml:space="preserve"> unless schools have the resources, staff and programs to meet their needs</w:t>
      </w:r>
      <w:r w:rsidR="0069100F" w:rsidRPr="003B06EC">
        <w:rPr>
          <w:rFonts w:eastAsia="Calibri" w:cstheme="minorHAnsi"/>
          <w:sz w:val="24"/>
        </w:rPr>
        <w:t xml:space="preserve">. </w:t>
      </w:r>
    </w:p>
    <w:p w:rsidR="00EF39DF" w:rsidRPr="00EF39DF" w:rsidRDefault="00EF39DF"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 xml:space="preserve">Low-income students are an important piece of Iowa’s workforce puzzle, will stay in Iowa, and either be the backbone of </w:t>
      </w:r>
      <w:r w:rsidR="00B86B69">
        <w:rPr>
          <w:rFonts w:eastAsia="Calibri" w:cstheme="minorHAnsi"/>
          <w:sz w:val="24"/>
        </w:rPr>
        <w:t xml:space="preserve">our </w:t>
      </w:r>
      <w:r w:rsidRPr="003B06EC">
        <w:rPr>
          <w:rFonts w:eastAsia="Calibri" w:cstheme="minorHAnsi"/>
          <w:sz w:val="24"/>
        </w:rPr>
        <w:t>communities’ potential or a drain on future resources.</w:t>
      </w:r>
    </w:p>
    <w:p w:rsidR="00361B4E" w:rsidRPr="003B06EC" w:rsidRDefault="008B6E13"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 xml:space="preserve">Districts must waive fees for FRPL-eligible families, meaning districts with concentrated poverty have </w:t>
      </w:r>
      <w:r w:rsidR="00CE0685" w:rsidRPr="003B06EC">
        <w:rPr>
          <w:rFonts w:eastAsia="Calibri" w:cstheme="minorHAnsi"/>
          <w:sz w:val="24"/>
        </w:rPr>
        <w:t>fewer</w:t>
      </w:r>
      <w:r w:rsidRPr="003B06EC">
        <w:rPr>
          <w:rFonts w:eastAsia="Calibri" w:cstheme="minorHAnsi"/>
          <w:sz w:val="24"/>
        </w:rPr>
        <w:t xml:space="preserve"> resource</w:t>
      </w:r>
      <w:r w:rsidR="00CE0685" w:rsidRPr="003B06EC">
        <w:rPr>
          <w:rFonts w:eastAsia="Calibri" w:cstheme="minorHAnsi"/>
          <w:sz w:val="24"/>
        </w:rPr>
        <w:t>s</w:t>
      </w:r>
      <w:r w:rsidRPr="003B06EC">
        <w:rPr>
          <w:rFonts w:eastAsia="Calibri" w:cstheme="minorHAnsi"/>
          <w:sz w:val="24"/>
        </w:rPr>
        <w:t xml:space="preserve"> for textbooks and drivers’ education, further stressing the general fund.</w:t>
      </w:r>
    </w:p>
    <w:p w:rsidR="001C69C5" w:rsidRPr="003B06EC" w:rsidRDefault="00126772"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 xml:space="preserve">High-poverty School </w:t>
      </w:r>
      <w:r w:rsidR="00304FFA" w:rsidRPr="003B06EC">
        <w:rPr>
          <w:rFonts w:eastAsia="Calibri" w:cstheme="minorHAnsi"/>
          <w:sz w:val="24"/>
        </w:rPr>
        <w:t>Investments boost achievement.</w:t>
      </w:r>
      <w:r w:rsidR="00E60AFC">
        <w:rPr>
          <w:rFonts w:eastAsia="Calibri" w:cstheme="minorHAnsi"/>
          <w:sz w:val="24"/>
        </w:rPr>
        <w:t xml:space="preserve"> </w:t>
      </w:r>
      <w:r w:rsidR="00041BFE" w:rsidRPr="003B06EC">
        <w:rPr>
          <w:rFonts w:eastAsia="Calibri" w:cstheme="minorHAnsi"/>
          <w:sz w:val="24"/>
        </w:rPr>
        <w:t>Education Week,</w:t>
      </w:r>
      <w:r w:rsidR="000E565C" w:rsidRPr="003B06EC">
        <w:rPr>
          <w:rFonts w:eastAsia="Calibri" w:cstheme="minorHAnsi"/>
          <w:sz w:val="24"/>
        </w:rPr>
        <w:t xml:space="preserve"> </w:t>
      </w:r>
      <w:hyperlink r:id="rId12" w:history="1">
        <w:r w:rsidR="00041BFE" w:rsidRPr="003B06EC">
          <w:rPr>
            <w:rStyle w:val="Hyperlink"/>
            <w:rFonts w:eastAsia="Calibri" w:cstheme="minorHAnsi"/>
            <w:sz w:val="24"/>
          </w:rPr>
          <w:t>Student Outcomes: Does More Money Really Matter?</w:t>
        </w:r>
      </w:hyperlink>
      <w:r w:rsidR="000E565C" w:rsidRPr="003B06EC">
        <w:rPr>
          <w:rFonts w:eastAsia="Calibri" w:cstheme="minorHAnsi"/>
          <w:sz w:val="24"/>
        </w:rPr>
        <w:t xml:space="preserve"> </w:t>
      </w:r>
      <w:r w:rsidR="00041BFE" w:rsidRPr="003B06EC">
        <w:rPr>
          <w:rFonts w:eastAsia="Calibri" w:cstheme="minorHAnsi"/>
          <w:i/>
          <w:sz w:val="24"/>
        </w:rPr>
        <w:t>Fresh research bolsters the case for K-12 cash—and a rough road without it</w:t>
      </w:r>
      <w:r w:rsidR="00304FFA" w:rsidRPr="003B06EC">
        <w:rPr>
          <w:rFonts w:eastAsia="Calibri" w:cstheme="minorHAnsi"/>
          <w:sz w:val="24"/>
        </w:rPr>
        <w:t xml:space="preserve">, </w:t>
      </w:r>
      <w:r w:rsidR="00041BFE" w:rsidRPr="003B06EC">
        <w:rPr>
          <w:rFonts w:eastAsia="Calibri" w:cstheme="minorHAnsi"/>
          <w:sz w:val="24"/>
        </w:rPr>
        <w:t>Daarel Burnette II</w:t>
      </w:r>
      <w:r w:rsidR="00304FFA" w:rsidRPr="003B06EC">
        <w:rPr>
          <w:rFonts w:eastAsia="Calibri" w:cstheme="minorHAnsi"/>
          <w:sz w:val="24"/>
        </w:rPr>
        <w:t>,</w:t>
      </w:r>
      <w:r w:rsidR="00CE0685" w:rsidRPr="003B06EC">
        <w:rPr>
          <w:rFonts w:eastAsia="Calibri" w:cstheme="minorHAnsi"/>
          <w:sz w:val="24"/>
        </w:rPr>
        <w:t xml:space="preserve"> </w:t>
      </w:r>
      <w:r w:rsidR="00041BFE" w:rsidRPr="003B06EC">
        <w:rPr>
          <w:rFonts w:eastAsia="Calibri" w:cstheme="minorHAnsi"/>
          <w:sz w:val="24"/>
        </w:rPr>
        <w:t>June 4, 2019</w:t>
      </w:r>
      <w:r w:rsidR="00304FFA" w:rsidRPr="003B06EC">
        <w:rPr>
          <w:rFonts w:eastAsia="Calibri" w:cstheme="minorHAnsi"/>
          <w:sz w:val="24"/>
        </w:rPr>
        <w:t xml:space="preserve"> reports: </w:t>
      </w:r>
      <w:r w:rsidR="00041BFE" w:rsidRPr="003B06EC">
        <w:rPr>
          <w:rFonts w:eastAsia="Calibri" w:cstheme="minorHAnsi"/>
          <w:sz w:val="24"/>
        </w:rPr>
        <w:t>"More money does, in fact, make a difference, they</w:t>
      </w:r>
      <w:r w:rsidR="009D54D7" w:rsidRPr="003B06EC">
        <w:rPr>
          <w:rFonts w:eastAsia="Calibri" w:cstheme="minorHAnsi"/>
          <w:sz w:val="24"/>
        </w:rPr>
        <w:t xml:space="preserve"> </w:t>
      </w:r>
      <w:r w:rsidR="001B0782" w:rsidRPr="003B06EC">
        <w:rPr>
          <w:rFonts w:eastAsia="Calibri" w:cstheme="minorHAnsi"/>
          <w:sz w:val="24"/>
        </w:rPr>
        <w:t xml:space="preserve">(researchers) </w:t>
      </w:r>
      <w:r w:rsidR="00041BFE" w:rsidRPr="003B06EC">
        <w:rPr>
          <w:rFonts w:eastAsia="Calibri" w:cstheme="minorHAnsi"/>
          <w:sz w:val="24"/>
        </w:rPr>
        <w:t>say—provided that you spend enough, and in the right manner.</w:t>
      </w:r>
      <w:r w:rsidR="00E60AFC">
        <w:rPr>
          <w:rFonts w:eastAsia="Calibri" w:cstheme="minorHAnsi"/>
          <w:sz w:val="24"/>
        </w:rPr>
        <w:t xml:space="preserve"> </w:t>
      </w:r>
      <w:r w:rsidR="00041BFE" w:rsidRPr="003B06EC">
        <w:rPr>
          <w:rFonts w:eastAsia="Calibri" w:cstheme="minorHAnsi"/>
          <w:sz w:val="24"/>
        </w:rPr>
        <w:t>They point to research in the past five years that provides examples of instances where politicians and taxpayers invested more money in teacher salaries, school construction, and schools with high populations of low-income students and saw students’ test scores jump.”</w:t>
      </w:r>
    </w:p>
    <w:p w:rsidR="001E272B" w:rsidRDefault="001E272B" w:rsidP="00EF39DF">
      <w:pPr>
        <w:pStyle w:val="ListParagraph"/>
        <w:widowControl w:val="0"/>
        <w:numPr>
          <w:ilvl w:val="0"/>
          <w:numId w:val="5"/>
        </w:numPr>
        <w:spacing w:after="120" w:line="240" w:lineRule="auto"/>
        <w:contextualSpacing w:val="0"/>
        <w:rPr>
          <w:rFonts w:eastAsia="Calibri" w:cstheme="minorHAnsi"/>
          <w:sz w:val="24"/>
        </w:rPr>
      </w:pPr>
      <w:r w:rsidRPr="003B06EC">
        <w:rPr>
          <w:rFonts w:eastAsia="Calibri" w:cstheme="minorHAnsi"/>
          <w:sz w:val="24"/>
        </w:rPr>
        <w:t>The McCo</w:t>
      </w:r>
      <w:r w:rsidR="001B0782" w:rsidRPr="003B06EC">
        <w:rPr>
          <w:rFonts w:eastAsia="Calibri" w:cstheme="minorHAnsi"/>
          <w:sz w:val="24"/>
        </w:rPr>
        <w:t>u</w:t>
      </w:r>
      <w:r w:rsidRPr="003B06EC">
        <w:rPr>
          <w:rFonts w:eastAsia="Calibri" w:cstheme="minorHAnsi"/>
          <w:sz w:val="24"/>
        </w:rPr>
        <w:t xml:space="preserve">rt School of Public Policy, Georgetown, </w:t>
      </w:r>
      <w:r w:rsidR="001B0782" w:rsidRPr="003B06EC">
        <w:rPr>
          <w:rFonts w:eastAsia="Calibri" w:cstheme="minorHAnsi"/>
          <w:sz w:val="24"/>
        </w:rPr>
        <w:t xml:space="preserve">FutureEd, </w:t>
      </w:r>
      <w:hyperlink r:id="rId13" w:history="1">
        <w:r w:rsidR="0038664E" w:rsidRPr="003B06EC">
          <w:rPr>
            <w:rStyle w:val="Hyperlink"/>
            <w:rFonts w:eastAsia="Calibri" w:cstheme="minorHAnsi"/>
            <w:sz w:val="24"/>
          </w:rPr>
          <w:t>State Education Funding; T</w:t>
        </w:r>
        <w:r w:rsidR="001B0782" w:rsidRPr="003B06EC">
          <w:rPr>
            <w:rStyle w:val="Hyperlink"/>
            <w:rFonts w:eastAsia="Calibri" w:cstheme="minorHAnsi"/>
            <w:sz w:val="24"/>
          </w:rPr>
          <w:t>he Poverty Equation</w:t>
        </w:r>
      </w:hyperlink>
      <w:r w:rsidR="001B0782" w:rsidRPr="003B06EC">
        <w:rPr>
          <w:rFonts w:eastAsia="Calibri" w:cstheme="minorHAnsi"/>
          <w:sz w:val="24"/>
        </w:rPr>
        <w:t>, March 2020, states, “What’s more, when poverty is concentrated in a school—that is, when a significant portion of students in a school come from low-income households—the impact</w:t>
      </w:r>
      <w:r w:rsidR="000E565C" w:rsidRPr="003B06EC">
        <w:rPr>
          <w:rFonts w:eastAsia="Calibri" w:cstheme="minorHAnsi"/>
          <w:sz w:val="24"/>
        </w:rPr>
        <w:t xml:space="preserve"> on performance is compounded. </w:t>
      </w:r>
      <w:hyperlink r:id="rId14" w:history="1">
        <w:r w:rsidR="001B0782" w:rsidRPr="003B06EC">
          <w:rPr>
            <w:rStyle w:val="Hyperlink"/>
            <w:rFonts w:cstheme="minorHAnsi"/>
            <w:sz w:val="24"/>
          </w:rPr>
          <w:t>A body of research</w:t>
        </w:r>
      </w:hyperlink>
      <w:r w:rsidR="000E565C" w:rsidRPr="003B06EC">
        <w:rPr>
          <w:rFonts w:eastAsia="Calibri" w:cstheme="minorHAnsi"/>
          <w:sz w:val="24"/>
        </w:rPr>
        <w:t xml:space="preserve"> s</w:t>
      </w:r>
      <w:r w:rsidR="001B0782" w:rsidRPr="003B06EC">
        <w:rPr>
          <w:rFonts w:eastAsia="Calibri" w:cstheme="minorHAnsi"/>
          <w:sz w:val="24"/>
        </w:rPr>
        <w:t>uggests that there is a ‘tipping point,’ somewhere between 50 to 60 percent of a school’s students living in poverty, where performance for all students there drastically declines.”</w:t>
      </w:r>
    </w:p>
    <w:p w:rsidR="003B06EC" w:rsidRPr="00B86B69" w:rsidRDefault="00B86B69" w:rsidP="007368F8">
      <w:pPr>
        <w:pStyle w:val="ListParagraph"/>
        <w:widowControl w:val="0"/>
        <w:numPr>
          <w:ilvl w:val="0"/>
          <w:numId w:val="5"/>
        </w:numPr>
        <w:spacing w:after="240" w:line="240" w:lineRule="auto"/>
        <w:contextualSpacing w:val="0"/>
        <w:rPr>
          <w:rFonts w:eastAsia="Times New Roman" w:cstheme="minorHAnsi"/>
          <w:b/>
          <w:bCs/>
          <w:color w:val="000000"/>
          <w:sz w:val="24"/>
        </w:rPr>
      </w:pPr>
      <w:r w:rsidRPr="00B86B69">
        <w:rPr>
          <w:rFonts w:eastAsia="Calibri" w:cstheme="minorHAnsi"/>
          <w:sz w:val="24"/>
        </w:rPr>
        <w:t>UEN’s priority on student opportunity equity includes a long</w:t>
      </w:r>
      <w:r w:rsidR="00D55F9D">
        <w:rPr>
          <w:rFonts w:eastAsia="Calibri" w:cstheme="minorHAnsi"/>
          <w:sz w:val="24"/>
        </w:rPr>
        <w:t>-</w:t>
      </w:r>
      <w:r w:rsidRPr="00B86B69">
        <w:rPr>
          <w:rFonts w:eastAsia="Calibri" w:cstheme="minorHAnsi"/>
          <w:sz w:val="24"/>
        </w:rPr>
        <w:t xml:space="preserve">term goal for Iowa’s formula to include a poverty factor weighting so districts with concentrated poverty have resources </w:t>
      </w:r>
      <w:r w:rsidR="00DE3A0D">
        <w:rPr>
          <w:rFonts w:eastAsia="Calibri" w:cstheme="minorHAnsi"/>
          <w:sz w:val="24"/>
        </w:rPr>
        <w:t>aligned to the needs for</w:t>
      </w:r>
      <w:r w:rsidRPr="00B86B69">
        <w:rPr>
          <w:rFonts w:eastAsia="Calibri" w:cstheme="minorHAnsi"/>
          <w:sz w:val="24"/>
        </w:rPr>
        <w:t xml:space="preserve"> staffing, programs and supports for all students to reach success in postsecondary education or the Iowa workforce. </w:t>
      </w:r>
    </w:p>
    <w:p w:rsidR="00EF39DF" w:rsidRPr="003B06EC" w:rsidRDefault="00DB6054" w:rsidP="00F14800">
      <w:pPr>
        <w:pBdr>
          <w:top w:val="single" w:sz="4" w:space="1" w:color="auto"/>
          <w:left w:val="single" w:sz="4" w:space="4" w:color="auto"/>
          <w:bottom w:val="single" w:sz="4" w:space="1" w:color="auto"/>
          <w:right w:val="single" w:sz="4" w:space="4" w:color="auto"/>
        </w:pBdr>
        <w:spacing w:after="160" w:line="240" w:lineRule="auto"/>
        <w:ind w:left="360"/>
        <w:rPr>
          <w:rFonts w:eastAsia="Times New Roman" w:cstheme="minorHAnsi"/>
          <w:b/>
          <w:bCs/>
          <w:color w:val="000000"/>
          <w:sz w:val="24"/>
        </w:rPr>
      </w:pPr>
      <w:r w:rsidRPr="00DB6054">
        <w:rPr>
          <w:rFonts w:cstheme="minorHAnsi"/>
          <w:b/>
          <w:sz w:val="28"/>
          <w:szCs w:val="24"/>
        </w:rPr>
        <w:t>Student Opportunity Equity</w:t>
      </w:r>
      <w:r w:rsidRPr="00DB6054">
        <w:rPr>
          <w:rFonts w:cstheme="minorHAnsi"/>
          <w:sz w:val="28"/>
          <w:szCs w:val="24"/>
        </w:rPr>
        <w:t xml:space="preserve"> </w:t>
      </w:r>
      <w:r w:rsidRPr="00DB6054">
        <w:rPr>
          <w:rFonts w:cstheme="minorHAnsi"/>
          <w:sz w:val="28"/>
          <w:szCs w:val="24"/>
        </w:rPr>
        <w:br/>
      </w:r>
      <w:r w:rsidRPr="00DB6054">
        <w:rPr>
          <w:rFonts w:cstheme="minorHAnsi"/>
          <w:sz w:val="24"/>
          <w:szCs w:val="24"/>
        </w:rPr>
        <w:t xml:space="preserve">Many Iowa students start school behind their peers, some by several grade levels. Iowa’s funding formula should include targeted funding based on the actual costs of closing achievement gaps for at-risk students living in poverty. Iowa’s preschool program, initiated with strong support from the business community nearly a decade ago, should generate 1.0 weighting for full-day programming, including wrap-around services and child care for low-income or non-English speaking four-year-old students. Such funding delivers a proven return on investment for both student achievement and taxpayers, while also freeing up childcare slots for younger children and allowing parents to fully participate in full-time employment. Increased weighting to provide services for Iowa’s English-language learners, low-income and at-risk students will close learning gaps while building a strong workforce. </w:t>
      </w:r>
    </w:p>
    <w:sectPr w:rsidR="00EF39DF" w:rsidRPr="003B06EC" w:rsidSect="004E5D35">
      <w:headerReference w:type="default" r:id="rId15"/>
      <w:footerReference w:type="default" r:id="rId16"/>
      <w:headerReference w:type="first" r:id="rId17"/>
      <w:footerReference w:type="first" r:id="rId18"/>
      <w:pgSz w:w="12240" w:h="15840" w:code="1"/>
      <w:pgMar w:top="1440" w:right="1008" w:bottom="720" w:left="1008"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C56" w:rsidRDefault="003A5C56" w:rsidP="00636F64">
      <w:pPr>
        <w:spacing w:after="0" w:line="240" w:lineRule="auto"/>
      </w:pPr>
      <w:r>
        <w:separator/>
      </w:r>
    </w:p>
  </w:endnote>
  <w:endnote w:type="continuationSeparator" w:id="0">
    <w:p w:rsidR="003A5C56" w:rsidRDefault="003A5C56"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54537176"/>
      <w:docPartObj>
        <w:docPartGallery w:val="Page Numbers (Bottom of Page)"/>
        <w:docPartUnique/>
      </w:docPartObj>
    </w:sdtPr>
    <w:sdtEndPr>
      <w:rPr>
        <w:noProof/>
      </w:rPr>
    </w:sdtEndPr>
    <w:sdtContent>
      <w:p w:rsidR="004E5D35" w:rsidRPr="004E5D35" w:rsidRDefault="004E5D35" w:rsidP="004E5D35">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9C36B4">
            <w:rPr>
              <w:rStyle w:val="Hyperlink"/>
              <w:sz w:val="20"/>
              <w:szCs w:val="20"/>
            </w:rPr>
            <w:t>www.uen-ia.org</w:t>
          </w:r>
        </w:hyperlink>
        <w:r w:rsidRPr="00414BD6">
          <w:rPr>
            <w:sz w:val="20"/>
            <w:szCs w:val="20"/>
          </w:rPr>
          <w:br/>
          <w:t xml:space="preserve">Margaret Buckton, Professional Advocate, </w:t>
        </w:r>
        <w:hyperlink r:id="rId2" w:history="1">
          <w:r w:rsidRPr="00414BD6">
            <w:rPr>
              <w:rStyle w:val="Hyperlink"/>
              <w:sz w:val="20"/>
              <w:szCs w:val="20"/>
            </w:rPr>
            <w:t>margaret.buckton@</w:t>
          </w:r>
          <w:r>
            <w:rPr>
              <w:rStyle w:val="Hyperlink"/>
              <w:sz w:val="20"/>
              <w:szCs w:val="20"/>
            </w:rPr>
            <w:t>uen-ia</w:t>
          </w:r>
          <w:r w:rsidRPr="00414BD6">
            <w:rPr>
              <w:rStyle w:val="Hyperlink"/>
              <w:sz w:val="20"/>
              <w:szCs w:val="20"/>
            </w:rPr>
            <w:t>.org</w:t>
          </w:r>
        </w:hyperlink>
        <w:r w:rsidRPr="00414BD6">
          <w:rPr>
            <w:sz w:val="20"/>
            <w:szCs w:val="20"/>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4E5D35" w:rsidRPr="004E5D35" w:rsidRDefault="004E5D35" w:rsidP="004E5D35">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9C36B4">
            <w:rPr>
              <w:rStyle w:val="Hyperlink"/>
              <w:sz w:val="20"/>
              <w:szCs w:val="20"/>
            </w:rPr>
            <w:t>www.uen-ia.org</w:t>
          </w:r>
        </w:hyperlink>
        <w:r w:rsidRPr="00414BD6">
          <w:rPr>
            <w:sz w:val="20"/>
            <w:szCs w:val="20"/>
          </w:rPr>
          <w:br/>
          <w:t xml:space="preserve">Margaret Buckton, Professional Advocate, </w:t>
        </w:r>
        <w:hyperlink r:id="rId2" w:history="1">
          <w:r w:rsidRPr="00414BD6">
            <w:rPr>
              <w:rStyle w:val="Hyperlink"/>
              <w:sz w:val="20"/>
              <w:szCs w:val="20"/>
            </w:rPr>
            <w:t>margaret.buckton@</w:t>
          </w:r>
          <w:r>
            <w:rPr>
              <w:rStyle w:val="Hyperlink"/>
              <w:sz w:val="20"/>
              <w:szCs w:val="20"/>
            </w:rPr>
            <w:t>uen-ia</w:t>
          </w:r>
          <w:r w:rsidRPr="00414BD6">
            <w:rPr>
              <w:rStyle w:val="Hyperlink"/>
              <w:sz w:val="20"/>
              <w:szCs w:val="20"/>
            </w:rPr>
            <w:t>.org</w:t>
          </w:r>
        </w:hyperlink>
        <w:r w:rsidRPr="00414BD6">
          <w:rPr>
            <w:sz w:val="20"/>
            <w:szCs w:val="20"/>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C56" w:rsidRDefault="003A5C56" w:rsidP="00636F64">
      <w:pPr>
        <w:spacing w:after="0" w:line="240" w:lineRule="auto"/>
      </w:pPr>
      <w:r>
        <w:separator/>
      </w:r>
    </w:p>
  </w:footnote>
  <w:footnote w:type="continuationSeparator" w:id="0">
    <w:p w:rsidR="003A5C56" w:rsidRDefault="003A5C56"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85" w:rsidRPr="00CE0685" w:rsidRDefault="00C03B4D" w:rsidP="00CE0685">
    <w:pPr>
      <w:pStyle w:val="Header"/>
      <w:tabs>
        <w:tab w:val="clear" w:pos="9360"/>
        <w:tab w:val="right" w:pos="9900"/>
      </w:tabs>
      <w:rPr>
        <w:i/>
        <w:sz w:val="20"/>
        <w:szCs w:val="20"/>
      </w:rPr>
    </w:pPr>
    <w:r>
      <w:rPr>
        <w:i/>
        <w:sz w:val="20"/>
        <w:szCs w:val="20"/>
      </w:rPr>
      <w:t>UEN</w:t>
    </w:r>
    <w:r w:rsidR="00CE0685">
      <w:rPr>
        <w:i/>
        <w:sz w:val="20"/>
        <w:szCs w:val="20"/>
      </w:rPr>
      <w:t xml:space="preserve"> 202</w:t>
    </w:r>
    <w:r w:rsidR="00DB6054">
      <w:rPr>
        <w:i/>
        <w:sz w:val="20"/>
        <w:szCs w:val="20"/>
      </w:rPr>
      <w:t>3</w:t>
    </w:r>
    <w:r w:rsidR="00CE0685">
      <w:rPr>
        <w:i/>
        <w:sz w:val="20"/>
        <w:szCs w:val="20"/>
      </w:rPr>
      <w:t xml:space="preserve"> Legislative Priority:</w:t>
    </w:r>
    <w:r w:rsidR="00CE0685">
      <w:rPr>
        <w:i/>
        <w:sz w:val="20"/>
        <w:szCs w:val="20"/>
      </w:rPr>
      <w:tab/>
    </w:r>
    <w:r w:rsidR="00CE0685" w:rsidRPr="00C11EA4">
      <w:rPr>
        <w:i/>
        <w:sz w:val="20"/>
        <w:szCs w:val="20"/>
      </w:rPr>
      <w:tab/>
      <w:t>Page</w:t>
    </w:r>
    <w:r w:rsidR="00E60AFC">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00CE0685" w:rsidRPr="00C11EA4">
          <w:rPr>
            <w:i/>
            <w:sz w:val="20"/>
            <w:szCs w:val="20"/>
          </w:rPr>
          <w:fldChar w:fldCharType="begin"/>
        </w:r>
        <w:r w:rsidR="00CE0685" w:rsidRPr="00C11EA4">
          <w:rPr>
            <w:i/>
            <w:sz w:val="20"/>
            <w:szCs w:val="20"/>
          </w:rPr>
          <w:instrText xml:space="preserve"> PAGE   \* MERGEFORMAT </w:instrText>
        </w:r>
        <w:r w:rsidR="00CE0685" w:rsidRPr="00C11EA4">
          <w:rPr>
            <w:i/>
            <w:sz w:val="20"/>
            <w:szCs w:val="20"/>
          </w:rPr>
          <w:fldChar w:fldCharType="separate"/>
        </w:r>
        <w:r w:rsidR="00F14800">
          <w:rPr>
            <w:i/>
            <w:noProof/>
            <w:sz w:val="20"/>
            <w:szCs w:val="20"/>
          </w:rPr>
          <w:t>2</w:t>
        </w:r>
        <w:r w:rsidR="00CE0685" w:rsidRPr="00C11EA4">
          <w:rPr>
            <w:i/>
            <w:noProof/>
            <w:sz w:val="20"/>
            <w:szCs w:val="20"/>
          </w:rPr>
          <w:fldChar w:fldCharType="end"/>
        </w:r>
        <w:r w:rsidR="00CE0685">
          <w:rPr>
            <w:i/>
            <w:noProof/>
            <w:sz w:val="20"/>
            <w:szCs w:val="20"/>
          </w:rPr>
          <w:br/>
        </w:r>
        <w:r w:rsidR="00CE0685">
          <w:rPr>
            <w:i/>
            <w:sz w:val="20"/>
            <w:szCs w:val="20"/>
          </w:rPr>
          <w:t>Opportunity Equit</w:t>
        </w:r>
        <w:r w:rsidR="00CE0685" w:rsidRPr="00C11EA4">
          <w:rPr>
            <w:i/>
            <w:sz w:val="20"/>
            <w:szCs w:val="20"/>
          </w:rPr>
          <w:t>y</w:t>
        </w:r>
        <w:r w:rsidR="00CE0685">
          <w:rPr>
            <w:i/>
            <w:sz w:val="20"/>
            <w:szCs w:val="20"/>
          </w:rPr>
          <w:t xml:space="preserve"> for High Poverty Students</w: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35" w:rsidRDefault="004E5D35" w:rsidP="004E5D35">
    <w:pPr>
      <w:pStyle w:val="Header"/>
    </w:pPr>
    <w:r>
      <w:rPr>
        <w:noProof/>
      </w:rPr>
      <w:drawing>
        <wp:anchor distT="0" distB="0" distL="114300" distR="114300" simplePos="0" relativeHeight="251659264" behindDoc="1" locked="0" layoutInCell="1" allowOverlap="1" wp14:anchorId="4AA25A79" wp14:editId="5175C360">
          <wp:simplePos x="0" y="0"/>
          <wp:positionH relativeFrom="page">
            <wp:posOffset>685800</wp:posOffset>
          </wp:positionH>
          <wp:positionV relativeFrom="paragraph">
            <wp:posOffset>0</wp:posOffset>
          </wp:positionV>
          <wp:extent cx="6240780" cy="13868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4E5D35" w:rsidRDefault="004E5D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2FC1"/>
    <w:multiLevelType w:val="hybridMultilevel"/>
    <w:tmpl w:val="56905DFE"/>
    <w:lvl w:ilvl="0" w:tplc="35D45E44">
      <w:start w:val="1"/>
      <w:numFmt w:val="bullet"/>
      <w:lvlText w:val="•"/>
      <w:lvlJc w:val="left"/>
      <w:pPr>
        <w:tabs>
          <w:tab w:val="num" w:pos="720"/>
        </w:tabs>
        <w:ind w:left="720" w:hanging="360"/>
      </w:pPr>
      <w:rPr>
        <w:rFonts w:ascii="Arial" w:hAnsi="Arial" w:hint="default"/>
      </w:rPr>
    </w:lvl>
    <w:lvl w:ilvl="1" w:tplc="A93C174E" w:tentative="1">
      <w:start w:val="1"/>
      <w:numFmt w:val="bullet"/>
      <w:lvlText w:val="•"/>
      <w:lvlJc w:val="left"/>
      <w:pPr>
        <w:tabs>
          <w:tab w:val="num" w:pos="1440"/>
        </w:tabs>
        <w:ind w:left="1440" w:hanging="360"/>
      </w:pPr>
      <w:rPr>
        <w:rFonts w:ascii="Arial" w:hAnsi="Arial" w:hint="default"/>
      </w:rPr>
    </w:lvl>
    <w:lvl w:ilvl="2" w:tplc="679660AC" w:tentative="1">
      <w:start w:val="1"/>
      <w:numFmt w:val="bullet"/>
      <w:lvlText w:val="•"/>
      <w:lvlJc w:val="left"/>
      <w:pPr>
        <w:tabs>
          <w:tab w:val="num" w:pos="2160"/>
        </w:tabs>
        <w:ind w:left="2160" w:hanging="360"/>
      </w:pPr>
      <w:rPr>
        <w:rFonts w:ascii="Arial" w:hAnsi="Arial" w:hint="default"/>
      </w:rPr>
    </w:lvl>
    <w:lvl w:ilvl="3" w:tplc="FB2C572A" w:tentative="1">
      <w:start w:val="1"/>
      <w:numFmt w:val="bullet"/>
      <w:lvlText w:val="•"/>
      <w:lvlJc w:val="left"/>
      <w:pPr>
        <w:tabs>
          <w:tab w:val="num" w:pos="2880"/>
        </w:tabs>
        <w:ind w:left="2880" w:hanging="360"/>
      </w:pPr>
      <w:rPr>
        <w:rFonts w:ascii="Arial" w:hAnsi="Arial" w:hint="default"/>
      </w:rPr>
    </w:lvl>
    <w:lvl w:ilvl="4" w:tplc="3E1ABE8C" w:tentative="1">
      <w:start w:val="1"/>
      <w:numFmt w:val="bullet"/>
      <w:lvlText w:val="•"/>
      <w:lvlJc w:val="left"/>
      <w:pPr>
        <w:tabs>
          <w:tab w:val="num" w:pos="3600"/>
        </w:tabs>
        <w:ind w:left="3600" w:hanging="360"/>
      </w:pPr>
      <w:rPr>
        <w:rFonts w:ascii="Arial" w:hAnsi="Arial" w:hint="default"/>
      </w:rPr>
    </w:lvl>
    <w:lvl w:ilvl="5" w:tplc="8E282174" w:tentative="1">
      <w:start w:val="1"/>
      <w:numFmt w:val="bullet"/>
      <w:lvlText w:val="•"/>
      <w:lvlJc w:val="left"/>
      <w:pPr>
        <w:tabs>
          <w:tab w:val="num" w:pos="4320"/>
        </w:tabs>
        <w:ind w:left="4320" w:hanging="360"/>
      </w:pPr>
      <w:rPr>
        <w:rFonts w:ascii="Arial" w:hAnsi="Arial" w:hint="default"/>
      </w:rPr>
    </w:lvl>
    <w:lvl w:ilvl="6" w:tplc="AE405E96" w:tentative="1">
      <w:start w:val="1"/>
      <w:numFmt w:val="bullet"/>
      <w:lvlText w:val="•"/>
      <w:lvlJc w:val="left"/>
      <w:pPr>
        <w:tabs>
          <w:tab w:val="num" w:pos="5040"/>
        </w:tabs>
        <w:ind w:left="5040" w:hanging="360"/>
      </w:pPr>
      <w:rPr>
        <w:rFonts w:ascii="Arial" w:hAnsi="Arial" w:hint="default"/>
      </w:rPr>
    </w:lvl>
    <w:lvl w:ilvl="7" w:tplc="1B9806CE" w:tentative="1">
      <w:start w:val="1"/>
      <w:numFmt w:val="bullet"/>
      <w:lvlText w:val="•"/>
      <w:lvlJc w:val="left"/>
      <w:pPr>
        <w:tabs>
          <w:tab w:val="num" w:pos="5760"/>
        </w:tabs>
        <w:ind w:left="5760" w:hanging="360"/>
      </w:pPr>
      <w:rPr>
        <w:rFonts w:ascii="Arial" w:hAnsi="Arial" w:hint="default"/>
      </w:rPr>
    </w:lvl>
    <w:lvl w:ilvl="8" w:tplc="5A748F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B2E1B"/>
    <w:multiLevelType w:val="hybridMultilevel"/>
    <w:tmpl w:val="98489276"/>
    <w:lvl w:ilvl="0" w:tplc="40A671BA">
      <w:numFmt w:val="bullet"/>
      <w:lvlText w:val=""/>
      <w:lvlJc w:val="left"/>
      <w:pPr>
        <w:ind w:left="720" w:hanging="360"/>
      </w:pPr>
      <w:rPr>
        <w:rFonts w:ascii="Symbol" w:eastAsiaTheme="minorHAnsi" w:hAnsi="Symbol" w:cstheme="minorHAnsi" w:hint="default"/>
        <w:b/>
        <w:i w:val="0"/>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A12EC"/>
    <w:multiLevelType w:val="hybridMultilevel"/>
    <w:tmpl w:val="CA2E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2"/>
  </w:num>
  <w:num w:numId="4">
    <w:abstractNumId w:val="5"/>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jcxNjMwMjEwNLFQ0lEKTi0uzszPAykwqQUAiZQjCSwAAAA="/>
  </w:docVars>
  <w:rsids>
    <w:rsidRoot w:val="00636F64"/>
    <w:rsid w:val="0000123E"/>
    <w:rsid w:val="00002A88"/>
    <w:rsid w:val="00005015"/>
    <w:rsid w:val="00006DA7"/>
    <w:rsid w:val="00013396"/>
    <w:rsid w:val="00014532"/>
    <w:rsid w:val="0002090F"/>
    <w:rsid w:val="0002093B"/>
    <w:rsid w:val="00024DDD"/>
    <w:rsid w:val="00027E5E"/>
    <w:rsid w:val="00032CD7"/>
    <w:rsid w:val="000338E4"/>
    <w:rsid w:val="00035ABD"/>
    <w:rsid w:val="0003753F"/>
    <w:rsid w:val="00041BFE"/>
    <w:rsid w:val="000425CA"/>
    <w:rsid w:val="000445D4"/>
    <w:rsid w:val="0005379B"/>
    <w:rsid w:val="00055926"/>
    <w:rsid w:val="00056991"/>
    <w:rsid w:val="00061C17"/>
    <w:rsid w:val="0006224E"/>
    <w:rsid w:val="0008079F"/>
    <w:rsid w:val="00082E61"/>
    <w:rsid w:val="00084388"/>
    <w:rsid w:val="000A6FD3"/>
    <w:rsid w:val="000B2E31"/>
    <w:rsid w:val="000C1879"/>
    <w:rsid w:val="000C58C0"/>
    <w:rsid w:val="000C617F"/>
    <w:rsid w:val="000D48D2"/>
    <w:rsid w:val="000D6E37"/>
    <w:rsid w:val="000E2481"/>
    <w:rsid w:val="000E565C"/>
    <w:rsid w:val="001022AC"/>
    <w:rsid w:val="001026E8"/>
    <w:rsid w:val="00107444"/>
    <w:rsid w:val="00114832"/>
    <w:rsid w:val="00117E4D"/>
    <w:rsid w:val="00126079"/>
    <w:rsid w:val="00126772"/>
    <w:rsid w:val="00127DBD"/>
    <w:rsid w:val="001346A0"/>
    <w:rsid w:val="001357A4"/>
    <w:rsid w:val="00141C99"/>
    <w:rsid w:val="0014231C"/>
    <w:rsid w:val="00145BCC"/>
    <w:rsid w:val="00147F91"/>
    <w:rsid w:val="00147FF0"/>
    <w:rsid w:val="001503AF"/>
    <w:rsid w:val="00162656"/>
    <w:rsid w:val="001644DF"/>
    <w:rsid w:val="0016712D"/>
    <w:rsid w:val="0017186B"/>
    <w:rsid w:val="00187146"/>
    <w:rsid w:val="00190CC3"/>
    <w:rsid w:val="001A69F0"/>
    <w:rsid w:val="001B0782"/>
    <w:rsid w:val="001B209E"/>
    <w:rsid w:val="001B46E2"/>
    <w:rsid w:val="001C69C5"/>
    <w:rsid w:val="001D16B9"/>
    <w:rsid w:val="001D2879"/>
    <w:rsid w:val="001D3510"/>
    <w:rsid w:val="001D6A34"/>
    <w:rsid w:val="001E0A5C"/>
    <w:rsid w:val="001E272B"/>
    <w:rsid w:val="001F4A3D"/>
    <w:rsid w:val="0020306B"/>
    <w:rsid w:val="00231104"/>
    <w:rsid w:val="00232298"/>
    <w:rsid w:val="0023343D"/>
    <w:rsid w:val="00245484"/>
    <w:rsid w:val="00247602"/>
    <w:rsid w:val="00256E48"/>
    <w:rsid w:val="00256EA4"/>
    <w:rsid w:val="00271073"/>
    <w:rsid w:val="002764DB"/>
    <w:rsid w:val="00282ADF"/>
    <w:rsid w:val="00287501"/>
    <w:rsid w:val="00290F1D"/>
    <w:rsid w:val="00295CD0"/>
    <w:rsid w:val="002A305A"/>
    <w:rsid w:val="002A5125"/>
    <w:rsid w:val="002C55E6"/>
    <w:rsid w:val="002C7044"/>
    <w:rsid w:val="002D0F2B"/>
    <w:rsid w:val="002D2BD2"/>
    <w:rsid w:val="002D3BED"/>
    <w:rsid w:val="002D3D46"/>
    <w:rsid w:val="002D43B3"/>
    <w:rsid w:val="002E304C"/>
    <w:rsid w:val="0030077D"/>
    <w:rsid w:val="00301F15"/>
    <w:rsid w:val="00304FFA"/>
    <w:rsid w:val="003107B3"/>
    <w:rsid w:val="00310AF6"/>
    <w:rsid w:val="00311CE6"/>
    <w:rsid w:val="00316CFF"/>
    <w:rsid w:val="00322B0A"/>
    <w:rsid w:val="003330D8"/>
    <w:rsid w:val="003420EB"/>
    <w:rsid w:val="003444B9"/>
    <w:rsid w:val="0034576D"/>
    <w:rsid w:val="003473C9"/>
    <w:rsid w:val="00354E4A"/>
    <w:rsid w:val="00361A1E"/>
    <w:rsid w:val="00361B4E"/>
    <w:rsid w:val="003640C6"/>
    <w:rsid w:val="0036770C"/>
    <w:rsid w:val="00382EE6"/>
    <w:rsid w:val="00383801"/>
    <w:rsid w:val="003854F6"/>
    <w:rsid w:val="0038664E"/>
    <w:rsid w:val="00390B9F"/>
    <w:rsid w:val="003924BE"/>
    <w:rsid w:val="00394B76"/>
    <w:rsid w:val="003A32A9"/>
    <w:rsid w:val="003A35B2"/>
    <w:rsid w:val="003A5C56"/>
    <w:rsid w:val="003A5D3F"/>
    <w:rsid w:val="003B06EC"/>
    <w:rsid w:val="003B29EE"/>
    <w:rsid w:val="003B58BF"/>
    <w:rsid w:val="003C35FE"/>
    <w:rsid w:val="003C71F2"/>
    <w:rsid w:val="003E0459"/>
    <w:rsid w:val="003E2FCC"/>
    <w:rsid w:val="003E68B2"/>
    <w:rsid w:val="003F0098"/>
    <w:rsid w:val="003F20F0"/>
    <w:rsid w:val="003F3273"/>
    <w:rsid w:val="003F50FE"/>
    <w:rsid w:val="00416D91"/>
    <w:rsid w:val="00420F80"/>
    <w:rsid w:val="00435F1B"/>
    <w:rsid w:val="00443D5B"/>
    <w:rsid w:val="00452934"/>
    <w:rsid w:val="00496686"/>
    <w:rsid w:val="004A1675"/>
    <w:rsid w:val="004A5575"/>
    <w:rsid w:val="004B787E"/>
    <w:rsid w:val="004C1220"/>
    <w:rsid w:val="004C254D"/>
    <w:rsid w:val="004C558E"/>
    <w:rsid w:val="004C770E"/>
    <w:rsid w:val="004E3F90"/>
    <w:rsid w:val="004E5D35"/>
    <w:rsid w:val="004F0328"/>
    <w:rsid w:val="004F0E0F"/>
    <w:rsid w:val="004F2923"/>
    <w:rsid w:val="005003FB"/>
    <w:rsid w:val="00500ACB"/>
    <w:rsid w:val="005023E8"/>
    <w:rsid w:val="00511508"/>
    <w:rsid w:val="00513FBC"/>
    <w:rsid w:val="00527BA5"/>
    <w:rsid w:val="0053222E"/>
    <w:rsid w:val="00540BF8"/>
    <w:rsid w:val="00547F26"/>
    <w:rsid w:val="00552D8E"/>
    <w:rsid w:val="00554CF5"/>
    <w:rsid w:val="0056309F"/>
    <w:rsid w:val="005637F7"/>
    <w:rsid w:val="00585C8E"/>
    <w:rsid w:val="00587800"/>
    <w:rsid w:val="00597130"/>
    <w:rsid w:val="005A069E"/>
    <w:rsid w:val="005A4F5F"/>
    <w:rsid w:val="005A584A"/>
    <w:rsid w:val="005B2A7F"/>
    <w:rsid w:val="005B6429"/>
    <w:rsid w:val="005C0800"/>
    <w:rsid w:val="005C6EE0"/>
    <w:rsid w:val="005D1953"/>
    <w:rsid w:val="005D44AC"/>
    <w:rsid w:val="005E1478"/>
    <w:rsid w:val="005E4650"/>
    <w:rsid w:val="005E4EA2"/>
    <w:rsid w:val="005E6B19"/>
    <w:rsid w:val="005F0285"/>
    <w:rsid w:val="00614EF5"/>
    <w:rsid w:val="00615F2C"/>
    <w:rsid w:val="006231D1"/>
    <w:rsid w:val="00636F64"/>
    <w:rsid w:val="00642932"/>
    <w:rsid w:val="006455E4"/>
    <w:rsid w:val="006518E5"/>
    <w:rsid w:val="00651A15"/>
    <w:rsid w:val="00654155"/>
    <w:rsid w:val="006548C1"/>
    <w:rsid w:val="0065733F"/>
    <w:rsid w:val="00661BE4"/>
    <w:rsid w:val="00663FF6"/>
    <w:rsid w:val="00664725"/>
    <w:rsid w:val="006668E7"/>
    <w:rsid w:val="00670A11"/>
    <w:rsid w:val="00671AC7"/>
    <w:rsid w:val="00673DE2"/>
    <w:rsid w:val="00682FE2"/>
    <w:rsid w:val="00683073"/>
    <w:rsid w:val="006875AB"/>
    <w:rsid w:val="0069100F"/>
    <w:rsid w:val="006A6E66"/>
    <w:rsid w:val="006A7DD0"/>
    <w:rsid w:val="006C6201"/>
    <w:rsid w:val="006D63CE"/>
    <w:rsid w:val="006F011B"/>
    <w:rsid w:val="007004E2"/>
    <w:rsid w:val="007126E9"/>
    <w:rsid w:val="007535F1"/>
    <w:rsid w:val="00753F4F"/>
    <w:rsid w:val="0075465F"/>
    <w:rsid w:val="0075723A"/>
    <w:rsid w:val="00761F12"/>
    <w:rsid w:val="00764D14"/>
    <w:rsid w:val="00772FAD"/>
    <w:rsid w:val="0077341D"/>
    <w:rsid w:val="00790A5F"/>
    <w:rsid w:val="0079462F"/>
    <w:rsid w:val="007A1844"/>
    <w:rsid w:val="007A3832"/>
    <w:rsid w:val="007A544C"/>
    <w:rsid w:val="007A66E6"/>
    <w:rsid w:val="007B08CF"/>
    <w:rsid w:val="007B1B7E"/>
    <w:rsid w:val="007B4587"/>
    <w:rsid w:val="007B6D42"/>
    <w:rsid w:val="007C3EAB"/>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95D8F"/>
    <w:rsid w:val="008A2A31"/>
    <w:rsid w:val="008A5A37"/>
    <w:rsid w:val="008B1A1E"/>
    <w:rsid w:val="008B2F8C"/>
    <w:rsid w:val="008B4AA4"/>
    <w:rsid w:val="008B6E13"/>
    <w:rsid w:val="008F3693"/>
    <w:rsid w:val="00900395"/>
    <w:rsid w:val="0090222B"/>
    <w:rsid w:val="00912BE2"/>
    <w:rsid w:val="009412DC"/>
    <w:rsid w:val="00946764"/>
    <w:rsid w:val="009470EE"/>
    <w:rsid w:val="00950492"/>
    <w:rsid w:val="009508DB"/>
    <w:rsid w:val="00953651"/>
    <w:rsid w:val="0097360F"/>
    <w:rsid w:val="0097794D"/>
    <w:rsid w:val="0098004D"/>
    <w:rsid w:val="009806F4"/>
    <w:rsid w:val="0099425E"/>
    <w:rsid w:val="00994D7C"/>
    <w:rsid w:val="009973A0"/>
    <w:rsid w:val="009A652B"/>
    <w:rsid w:val="009B059F"/>
    <w:rsid w:val="009B0931"/>
    <w:rsid w:val="009B1DAF"/>
    <w:rsid w:val="009B3BD8"/>
    <w:rsid w:val="009C62AE"/>
    <w:rsid w:val="009D3B70"/>
    <w:rsid w:val="009D54D7"/>
    <w:rsid w:val="009D5A28"/>
    <w:rsid w:val="009F209C"/>
    <w:rsid w:val="009F222C"/>
    <w:rsid w:val="009F7218"/>
    <w:rsid w:val="00A00AC0"/>
    <w:rsid w:val="00A023B6"/>
    <w:rsid w:val="00A0277B"/>
    <w:rsid w:val="00A06E74"/>
    <w:rsid w:val="00A073C5"/>
    <w:rsid w:val="00A103E2"/>
    <w:rsid w:val="00A17D3B"/>
    <w:rsid w:val="00A233B8"/>
    <w:rsid w:val="00A24CB0"/>
    <w:rsid w:val="00A26874"/>
    <w:rsid w:val="00A26C53"/>
    <w:rsid w:val="00A37FA4"/>
    <w:rsid w:val="00A449CE"/>
    <w:rsid w:val="00A45D41"/>
    <w:rsid w:val="00A54A21"/>
    <w:rsid w:val="00A5581E"/>
    <w:rsid w:val="00A630BC"/>
    <w:rsid w:val="00A64BD3"/>
    <w:rsid w:val="00A67AB0"/>
    <w:rsid w:val="00A73A8F"/>
    <w:rsid w:val="00A741FD"/>
    <w:rsid w:val="00A92EFF"/>
    <w:rsid w:val="00AB00C7"/>
    <w:rsid w:val="00AB2759"/>
    <w:rsid w:val="00AB3D72"/>
    <w:rsid w:val="00AB581E"/>
    <w:rsid w:val="00AB69A5"/>
    <w:rsid w:val="00AD324B"/>
    <w:rsid w:val="00AD5A52"/>
    <w:rsid w:val="00AD6787"/>
    <w:rsid w:val="00AE2330"/>
    <w:rsid w:val="00AE45F6"/>
    <w:rsid w:val="00AE489C"/>
    <w:rsid w:val="00AF53F6"/>
    <w:rsid w:val="00B12727"/>
    <w:rsid w:val="00B33B1B"/>
    <w:rsid w:val="00B41697"/>
    <w:rsid w:val="00B42148"/>
    <w:rsid w:val="00B52F96"/>
    <w:rsid w:val="00B57830"/>
    <w:rsid w:val="00B604F8"/>
    <w:rsid w:val="00B741B4"/>
    <w:rsid w:val="00B7440E"/>
    <w:rsid w:val="00B74A45"/>
    <w:rsid w:val="00B77BA6"/>
    <w:rsid w:val="00B803E8"/>
    <w:rsid w:val="00B82969"/>
    <w:rsid w:val="00B86B69"/>
    <w:rsid w:val="00BA345E"/>
    <w:rsid w:val="00BA3619"/>
    <w:rsid w:val="00BD153E"/>
    <w:rsid w:val="00BD2B4A"/>
    <w:rsid w:val="00BD3806"/>
    <w:rsid w:val="00BD5DC3"/>
    <w:rsid w:val="00BE5E78"/>
    <w:rsid w:val="00BE7279"/>
    <w:rsid w:val="00BF5E23"/>
    <w:rsid w:val="00C01A78"/>
    <w:rsid w:val="00C03B4D"/>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4A8B"/>
    <w:rsid w:val="00CA68C8"/>
    <w:rsid w:val="00CB7601"/>
    <w:rsid w:val="00CC2CBF"/>
    <w:rsid w:val="00CC3224"/>
    <w:rsid w:val="00CE04E6"/>
    <w:rsid w:val="00CE0685"/>
    <w:rsid w:val="00CE7951"/>
    <w:rsid w:val="00D13107"/>
    <w:rsid w:val="00D208D1"/>
    <w:rsid w:val="00D20D41"/>
    <w:rsid w:val="00D23F70"/>
    <w:rsid w:val="00D273A4"/>
    <w:rsid w:val="00D32F52"/>
    <w:rsid w:val="00D34B7D"/>
    <w:rsid w:val="00D375F8"/>
    <w:rsid w:val="00D41F0C"/>
    <w:rsid w:val="00D43093"/>
    <w:rsid w:val="00D46008"/>
    <w:rsid w:val="00D47AA9"/>
    <w:rsid w:val="00D558AC"/>
    <w:rsid w:val="00D55F9D"/>
    <w:rsid w:val="00D67DBB"/>
    <w:rsid w:val="00D77EC5"/>
    <w:rsid w:val="00D8250D"/>
    <w:rsid w:val="00D84846"/>
    <w:rsid w:val="00D9379A"/>
    <w:rsid w:val="00DA1EAA"/>
    <w:rsid w:val="00DB6054"/>
    <w:rsid w:val="00DD08EC"/>
    <w:rsid w:val="00DD335F"/>
    <w:rsid w:val="00DD69CC"/>
    <w:rsid w:val="00DE3A0D"/>
    <w:rsid w:val="00DE4D9F"/>
    <w:rsid w:val="00DE6EE9"/>
    <w:rsid w:val="00DF0DD8"/>
    <w:rsid w:val="00DF7BA9"/>
    <w:rsid w:val="00E00707"/>
    <w:rsid w:val="00E0448B"/>
    <w:rsid w:val="00E07A45"/>
    <w:rsid w:val="00E1125C"/>
    <w:rsid w:val="00E310A1"/>
    <w:rsid w:val="00E40FED"/>
    <w:rsid w:val="00E5036A"/>
    <w:rsid w:val="00E60AFC"/>
    <w:rsid w:val="00E67A71"/>
    <w:rsid w:val="00E716C9"/>
    <w:rsid w:val="00E7538C"/>
    <w:rsid w:val="00E92AE9"/>
    <w:rsid w:val="00E94834"/>
    <w:rsid w:val="00E964DB"/>
    <w:rsid w:val="00EA41DB"/>
    <w:rsid w:val="00EB56C7"/>
    <w:rsid w:val="00EE6C8B"/>
    <w:rsid w:val="00EF39DF"/>
    <w:rsid w:val="00EF63E1"/>
    <w:rsid w:val="00EF6752"/>
    <w:rsid w:val="00F00114"/>
    <w:rsid w:val="00F11C6E"/>
    <w:rsid w:val="00F14800"/>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3A20"/>
    <w:rsid w:val="00FA4C7F"/>
    <w:rsid w:val="00FA4DC6"/>
    <w:rsid w:val="00FA6915"/>
    <w:rsid w:val="00FB0114"/>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styleId="FollowedHyperlink">
    <w:name w:val="FollowedHyperlink"/>
    <w:basedOn w:val="DefaultParagraphFont"/>
    <w:uiPriority w:val="99"/>
    <w:semiHidden/>
    <w:unhideWhenUsed/>
    <w:rsid w:val="00E60AFC"/>
    <w:rPr>
      <w:color w:val="800080" w:themeColor="followedHyperlink"/>
      <w:u w:val="single"/>
    </w:rPr>
  </w:style>
  <w:style w:type="character" w:customStyle="1" w:styleId="UnresolvedMention1">
    <w:name w:val="Unresolved Mention1"/>
    <w:basedOn w:val="DefaultParagraphFont"/>
    <w:uiPriority w:val="99"/>
    <w:semiHidden/>
    <w:unhideWhenUsed/>
    <w:rsid w:val="009A6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684673597">
      <w:bodyDiv w:val="1"/>
      <w:marLeft w:val="0"/>
      <w:marRight w:val="0"/>
      <w:marTop w:val="0"/>
      <w:marBottom w:val="0"/>
      <w:divBdr>
        <w:top w:val="none" w:sz="0" w:space="0" w:color="auto"/>
        <w:left w:val="none" w:sz="0" w:space="0" w:color="auto"/>
        <w:bottom w:val="none" w:sz="0" w:space="0" w:color="auto"/>
        <w:right w:val="none" w:sz="0" w:space="0" w:color="auto"/>
      </w:divBdr>
      <w:divsChild>
        <w:div w:id="1744595171">
          <w:marLeft w:val="547"/>
          <w:marRight w:val="0"/>
          <w:marTop w:val="120"/>
          <w:marBottom w:val="0"/>
          <w:divBdr>
            <w:top w:val="none" w:sz="0" w:space="0" w:color="auto"/>
            <w:left w:val="none" w:sz="0" w:space="0" w:color="auto"/>
            <w:bottom w:val="none" w:sz="0" w:space="0" w:color="auto"/>
            <w:right w:val="none" w:sz="0" w:space="0" w:color="auto"/>
          </w:divBdr>
        </w:div>
        <w:div w:id="1937666467">
          <w:marLeft w:val="547"/>
          <w:marRight w:val="0"/>
          <w:marTop w:val="120"/>
          <w:marBottom w:val="0"/>
          <w:divBdr>
            <w:top w:val="none" w:sz="0" w:space="0" w:color="auto"/>
            <w:left w:val="none" w:sz="0" w:space="0" w:color="auto"/>
            <w:bottom w:val="none" w:sz="0" w:space="0" w:color="auto"/>
            <w:right w:val="none" w:sz="0" w:space="0" w:color="auto"/>
          </w:divBdr>
        </w:div>
      </w:divsChild>
    </w:div>
    <w:div w:id="11344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SD/1125543.pdf" TargetMode="External"/><Relationship Id="rId13" Type="http://schemas.openxmlformats.org/officeDocument/2006/relationships/hyperlink" Target="https://www.future-ed.org/state-education-funding-concentration-matter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dweek.org/policy-politics/student-outcomes-does-more-money-really-matter/2019/0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sus.gov/programs-surveys/school-financ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ir.org/sites/default/files/downloads/report/AIR_NV_Funding_Study_Sept2012_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iowa.gov/legislation/BillBook?ga=88&amp;ba=hf2490" TargetMode="External"/><Relationship Id="rId14" Type="http://schemas.openxmlformats.org/officeDocument/2006/relationships/hyperlink" Target="http://www.prrac.org/pdf/annotated_bibliography_on_school_poverty_concentration.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4</cp:revision>
  <cp:lastPrinted>2014-07-07T14:16:00Z</cp:lastPrinted>
  <dcterms:created xsi:type="dcterms:W3CDTF">2022-12-05T18:45:00Z</dcterms:created>
  <dcterms:modified xsi:type="dcterms:W3CDTF">2022-12-06T16:13:00Z</dcterms:modified>
</cp:coreProperties>
</file>